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3018" w14:textId="2FD2D117" w:rsidR="00664D98" w:rsidRDefault="00883873" w:rsidP="00EE17DF">
      <w:pPr>
        <w:pStyle w:val="Header"/>
        <w:tabs>
          <w:tab w:val="right" w:pos="9900"/>
          <w:tab w:val="right" w:pos="13323"/>
        </w:tabs>
        <w:jc w:val="both"/>
        <w:rPr>
          <w:sz w:val="24"/>
          <w:szCs w:val="24"/>
          <w:lang w:val="pt-BR"/>
        </w:rPr>
      </w:pPr>
      <w:bookmarkStart w:id="0" w:name="_Hlk494371635"/>
      <w:r>
        <w:rPr>
          <w:sz w:val="24"/>
          <w:szCs w:val="24"/>
          <w:lang w:val="pt-BR"/>
        </w:rPr>
        <w:t>3GPP TSG-RAN WG4 RAN4-84Bis</w:t>
      </w:r>
      <w:r w:rsidR="00664D98">
        <w:rPr>
          <w:sz w:val="24"/>
          <w:szCs w:val="24"/>
          <w:lang w:val="pt-BR"/>
        </w:rPr>
        <w:tab/>
      </w:r>
      <w:r w:rsidR="00517621" w:rsidRPr="00517621">
        <w:rPr>
          <w:sz w:val="24"/>
          <w:szCs w:val="24"/>
          <w:lang w:val="pt-BR"/>
        </w:rPr>
        <w:t>R4-1710934</w:t>
      </w:r>
    </w:p>
    <w:p w14:paraId="7D3C7696" w14:textId="6DF402DE" w:rsidR="00664D98" w:rsidRDefault="00883873" w:rsidP="00EE17DF">
      <w:pPr>
        <w:pStyle w:val="BodyText"/>
        <w:jc w:val="both"/>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bookmarkEnd w:id="0"/>
    </w:p>
    <w:p w14:paraId="31ACB71C" w14:textId="77777777" w:rsidR="00883873" w:rsidRDefault="00883873" w:rsidP="00EE17DF">
      <w:pPr>
        <w:pStyle w:val="BodyText"/>
        <w:jc w:val="both"/>
        <w:rPr>
          <w:b/>
          <w:noProof/>
          <w:lang w:eastAsia="zh-CN"/>
        </w:rPr>
      </w:pPr>
    </w:p>
    <w:p w14:paraId="139E5AA5" w14:textId="77777777" w:rsidR="00664D98" w:rsidRPr="005C2B50" w:rsidRDefault="00664D98" w:rsidP="00EE17DF">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3A768880" w:rsidR="00664D98" w:rsidRPr="00A70757" w:rsidRDefault="00664D98" w:rsidP="00EE17DF">
      <w:pPr>
        <w:pStyle w:val="BodyText"/>
        <w:spacing w:after="120"/>
        <w:ind w:left="720" w:hanging="720"/>
        <w:jc w:val="both"/>
      </w:pPr>
      <w:r w:rsidRPr="005C2B50">
        <w:rPr>
          <w:b/>
        </w:rPr>
        <w:t>Title:</w:t>
      </w:r>
      <w:r w:rsidRPr="005C2B50">
        <w:rPr>
          <w:b/>
        </w:rPr>
        <w:tab/>
      </w:r>
      <w:r w:rsidRPr="005C2B50">
        <w:rPr>
          <w:b/>
        </w:rPr>
        <w:tab/>
      </w:r>
      <w:r w:rsidRPr="005C2B50">
        <w:rPr>
          <w:b/>
        </w:rPr>
        <w:tab/>
      </w:r>
      <w:r w:rsidR="00182AC9" w:rsidRPr="00182AC9">
        <w:t>Regulatory EMC requirements (Immunity)</w:t>
      </w:r>
    </w:p>
    <w:p w14:paraId="7E9B3BA8" w14:textId="5D6134FD" w:rsidR="00664D98" w:rsidRPr="00347BDE" w:rsidRDefault="00664D98" w:rsidP="00EE17DF">
      <w:pPr>
        <w:pStyle w:val="BodyText"/>
        <w:spacing w:after="120"/>
        <w:jc w:val="both"/>
        <w:rPr>
          <w:lang w:val="sv-SE"/>
        </w:rPr>
      </w:pPr>
      <w:r w:rsidRPr="00BF1A2A">
        <w:rPr>
          <w:b/>
          <w:lang w:val="sv-SE"/>
        </w:rPr>
        <w:t>Agenda item:</w:t>
      </w:r>
      <w:r w:rsidRPr="00BF1A2A">
        <w:rPr>
          <w:b/>
          <w:lang w:val="sv-SE"/>
        </w:rPr>
        <w:tab/>
      </w:r>
      <w:r w:rsidRPr="00BF1A2A">
        <w:rPr>
          <w:b/>
          <w:lang w:val="sv-SE"/>
        </w:rPr>
        <w:tab/>
      </w:r>
      <w:r w:rsidR="00517621" w:rsidRPr="00517621">
        <w:rPr>
          <w:lang w:val="sv-SE"/>
        </w:rPr>
        <w:t>8.27.3.6</w:t>
      </w:r>
    </w:p>
    <w:p w14:paraId="244C963E" w14:textId="0BFFAB6C" w:rsidR="00664D98" w:rsidRPr="005C2B50" w:rsidRDefault="00664D98" w:rsidP="00EE17DF">
      <w:pPr>
        <w:pStyle w:val="BodyText"/>
        <w:spacing w:after="120"/>
        <w:jc w:val="both"/>
        <w:rPr>
          <w:b/>
        </w:rPr>
      </w:pPr>
      <w:r w:rsidRPr="005C2B50">
        <w:rPr>
          <w:b/>
        </w:rPr>
        <w:t>Document for:</w:t>
      </w:r>
      <w:r w:rsidRPr="005C2B50">
        <w:rPr>
          <w:b/>
        </w:rPr>
        <w:tab/>
      </w:r>
      <w:r w:rsidR="001F1124">
        <w:t>Discussion</w:t>
      </w:r>
    </w:p>
    <w:p w14:paraId="292C85E4" w14:textId="77777777" w:rsidR="00664D98" w:rsidRDefault="00664D98" w:rsidP="00EE17DF">
      <w:pPr>
        <w:pStyle w:val="Heading1"/>
        <w:jc w:val="both"/>
        <w:rPr>
          <w:lang w:val="en-US"/>
        </w:rPr>
      </w:pPr>
      <w:r w:rsidRPr="006A67A0">
        <w:rPr>
          <w:lang w:val="en-US"/>
        </w:rPr>
        <w:t>Introduction</w:t>
      </w:r>
    </w:p>
    <w:p w14:paraId="42F0A9AD" w14:textId="030FEA4F" w:rsidR="00C7349F" w:rsidRDefault="00C7349F" w:rsidP="00EE17DF">
      <w:pPr>
        <w:spacing w:line="276" w:lineRule="auto"/>
        <w:jc w:val="both"/>
        <w:rPr>
          <w:color w:val="000000" w:themeColor="text1"/>
          <w:sz w:val="22"/>
        </w:rPr>
      </w:pPr>
      <w:r w:rsidRPr="00C7349F">
        <w:rPr>
          <w:color w:val="000000" w:themeColor="text1"/>
          <w:sz w:val="22"/>
        </w:rPr>
        <w:t>In RAN4 meeting #84</w:t>
      </w:r>
      <w:r w:rsidR="00891BD1">
        <w:rPr>
          <w:color w:val="000000" w:themeColor="text1"/>
          <w:sz w:val="22"/>
        </w:rPr>
        <w:t>, it has been discussed what should the scope of the EMC specification. This technical discussion is still ongoing among the interested companies. In RAN4 NR#3, a way forward on EMC was app</w:t>
      </w:r>
      <w:r w:rsidR="008E5280">
        <w:rPr>
          <w:color w:val="000000" w:themeColor="text1"/>
          <w:sz w:val="22"/>
        </w:rPr>
        <w:t>r</w:t>
      </w:r>
      <w:r w:rsidR="00891BD1">
        <w:rPr>
          <w:color w:val="000000" w:themeColor="text1"/>
          <w:sz w:val="22"/>
        </w:rPr>
        <w:t xml:space="preserve">oved. </w:t>
      </w:r>
      <w:r w:rsidRPr="00C7349F">
        <w:rPr>
          <w:color w:val="000000" w:themeColor="text1"/>
          <w:sz w:val="22"/>
        </w:rPr>
        <w:t xml:space="preserve">However, this technical discussion is still ongoing among interested companies. In this </w:t>
      </w:r>
      <w:r w:rsidR="00540B4F" w:rsidRPr="00C7349F">
        <w:rPr>
          <w:color w:val="000000" w:themeColor="text1"/>
          <w:sz w:val="22"/>
        </w:rPr>
        <w:t>contribution,</w:t>
      </w:r>
      <w:r w:rsidRPr="00C7349F">
        <w:rPr>
          <w:color w:val="000000" w:themeColor="text1"/>
          <w:sz w:val="22"/>
        </w:rPr>
        <w:t xml:space="preserve"> we give some further </w:t>
      </w:r>
      <w:r w:rsidR="005F2DF9">
        <w:rPr>
          <w:color w:val="000000" w:themeColor="text1"/>
          <w:sz w:val="22"/>
        </w:rPr>
        <w:t xml:space="preserve">on the EMC regulatory requirements on immunity. </w:t>
      </w:r>
    </w:p>
    <w:p w14:paraId="47A8774F" w14:textId="5AD7BFC6" w:rsidR="002E57B8" w:rsidRDefault="002E57B8" w:rsidP="00EE17DF">
      <w:pPr>
        <w:pStyle w:val="Heading1"/>
        <w:jc w:val="both"/>
      </w:pPr>
      <w:r>
        <w:t>Discussion</w:t>
      </w:r>
    </w:p>
    <w:p w14:paraId="286A24E5" w14:textId="65AFE994" w:rsidR="00330A25" w:rsidRDefault="00330A25" w:rsidP="00EE17DF">
      <w:pPr>
        <w:pStyle w:val="Heading2"/>
        <w:jc w:val="both"/>
      </w:pPr>
      <w:r>
        <w:t>Discussion on current regulatory approach</w:t>
      </w:r>
      <w:r w:rsidR="00F013A7">
        <w:t xml:space="preserve"> in Europe and United States</w:t>
      </w:r>
    </w:p>
    <w:p w14:paraId="2EF812C8" w14:textId="77777777" w:rsidR="002C3483" w:rsidRPr="004F1076" w:rsidRDefault="002C3483" w:rsidP="00EE17DF">
      <w:pPr>
        <w:spacing w:line="276" w:lineRule="auto"/>
        <w:jc w:val="both"/>
        <w:rPr>
          <w:color w:val="000000" w:themeColor="text1"/>
          <w:sz w:val="22"/>
        </w:rPr>
      </w:pPr>
      <w:r w:rsidRPr="004F1076">
        <w:rPr>
          <w:color w:val="000000" w:themeColor="text1"/>
          <w:sz w:val="22"/>
        </w:rPr>
        <w:t>EMC is defined as the ability of equipment to function satisfactorily in its electromagnetic environment without introducing intolerable disturbances to anything in that environment. EMC requirements concern two basic concepts: emissions and immunity or susceptibility.</w:t>
      </w:r>
    </w:p>
    <w:p w14:paraId="62069A95" w14:textId="178292B2" w:rsidR="00547C38" w:rsidRPr="00547C38" w:rsidRDefault="00970FED" w:rsidP="00EE17DF">
      <w:pPr>
        <w:spacing w:line="276" w:lineRule="auto"/>
        <w:jc w:val="both"/>
        <w:rPr>
          <w:color w:val="000000" w:themeColor="text1"/>
          <w:sz w:val="22"/>
          <w:lang w:val="en-US"/>
        </w:rPr>
      </w:pPr>
      <w:r>
        <w:rPr>
          <w:color w:val="000000" w:themeColor="text1"/>
          <w:sz w:val="22"/>
        </w:rPr>
        <w:t xml:space="preserve">In Europe, </w:t>
      </w:r>
      <w:r w:rsidRPr="00EF35EC">
        <w:rPr>
          <w:color w:val="000000" w:themeColor="text1"/>
          <w:sz w:val="22"/>
        </w:rPr>
        <w:t xml:space="preserve">the Electromagnetic Compatibility (EMC) Directive 2014/30/EU </w:t>
      </w:r>
      <w:r w:rsidR="008818E2">
        <w:rPr>
          <w:color w:val="000000" w:themeColor="text1"/>
          <w:sz w:val="22"/>
        </w:rPr>
        <w:t xml:space="preserve">[1] </w:t>
      </w:r>
      <w:r w:rsidRPr="00EF35EC">
        <w:rPr>
          <w:color w:val="000000" w:themeColor="text1"/>
          <w:sz w:val="22"/>
        </w:rPr>
        <w:t>ensures that electrical and electronic equipment does not generate, or is not affected by, electromagnetic disturbance.</w:t>
      </w:r>
      <w:r w:rsidRPr="00EF35EC">
        <w:t xml:space="preserve"> </w:t>
      </w:r>
      <w:r w:rsidRPr="00EF35EC">
        <w:rPr>
          <w:color w:val="000000" w:themeColor="text1"/>
          <w:sz w:val="22"/>
        </w:rPr>
        <w:t>The EMC Directive limits electromagnetic emissions from equipment in order to ensure that, when used as intended, such equipment does not disturb radio and telecommunication, as well as other equipment. The Directive also governs the immunity of such equipment to interference and seeks to ensure that this equipment is not disturbed by radio emissions, when used as intended.</w:t>
      </w:r>
      <w:r w:rsidRPr="00EB2372">
        <w:rPr>
          <w:color w:val="000000" w:themeColor="text1"/>
          <w:sz w:val="22"/>
        </w:rPr>
        <w:t xml:space="preserve"> </w:t>
      </w:r>
      <w:r w:rsidR="001E1F0E">
        <w:rPr>
          <w:color w:val="000000" w:themeColor="text1"/>
          <w:sz w:val="22"/>
        </w:rPr>
        <w:t>The harmonized standard ETSI EN 301 489-1 [</w:t>
      </w:r>
      <w:r w:rsidR="006D1D98">
        <w:rPr>
          <w:color w:val="000000" w:themeColor="text1"/>
          <w:sz w:val="22"/>
        </w:rPr>
        <w:t>2</w:t>
      </w:r>
      <w:r w:rsidR="001E1F0E">
        <w:rPr>
          <w:color w:val="000000" w:themeColor="text1"/>
          <w:sz w:val="22"/>
        </w:rPr>
        <w:t xml:space="preserve">] </w:t>
      </w:r>
      <w:r w:rsidR="001E1F0E" w:rsidRPr="00EB2372">
        <w:rPr>
          <w:color w:val="000000" w:themeColor="text1"/>
          <w:sz w:val="22"/>
        </w:rPr>
        <w:t>covers the essential requirements of article 3.1(b) of Directive 2014/53/EU [</w:t>
      </w:r>
      <w:r w:rsidR="007F2744">
        <w:rPr>
          <w:color w:val="000000" w:themeColor="text1"/>
          <w:sz w:val="22"/>
        </w:rPr>
        <w:t>3</w:t>
      </w:r>
      <w:r w:rsidR="001E1F0E" w:rsidRPr="00EB2372">
        <w:rPr>
          <w:color w:val="000000" w:themeColor="text1"/>
          <w:sz w:val="22"/>
        </w:rPr>
        <w:t>] and article 6 of</w:t>
      </w:r>
      <w:r w:rsidR="001E1F0E">
        <w:rPr>
          <w:color w:val="000000" w:themeColor="text1"/>
          <w:sz w:val="22"/>
        </w:rPr>
        <w:t xml:space="preserve"> </w:t>
      </w:r>
      <w:r w:rsidR="001E1F0E" w:rsidRPr="00EB2372">
        <w:rPr>
          <w:color w:val="000000" w:themeColor="text1"/>
          <w:sz w:val="22"/>
        </w:rPr>
        <w:t>Directive 2014/30/EU [</w:t>
      </w:r>
      <w:r w:rsidR="008818E2">
        <w:rPr>
          <w:color w:val="000000" w:themeColor="text1"/>
          <w:sz w:val="22"/>
        </w:rPr>
        <w:t>1</w:t>
      </w:r>
      <w:r w:rsidR="001E1F0E" w:rsidRPr="00EB2372">
        <w:rPr>
          <w:color w:val="000000" w:themeColor="text1"/>
          <w:sz w:val="22"/>
        </w:rPr>
        <w:t>] for radio equipment and associated ancillary equipment, excluding broadcast receivers, in</w:t>
      </w:r>
      <w:r w:rsidR="001E1F0E">
        <w:rPr>
          <w:color w:val="000000" w:themeColor="text1"/>
          <w:sz w:val="22"/>
        </w:rPr>
        <w:t xml:space="preserve"> </w:t>
      </w:r>
      <w:r w:rsidR="001E1F0E" w:rsidRPr="00EB2372">
        <w:rPr>
          <w:color w:val="000000" w:themeColor="text1"/>
          <w:sz w:val="22"/>
        </w:rPr>
        <w:t>respect of ElectroMagnetic Compatibility (EMC).</w:t>
      </w:r>
      <w:r w:rsidR="001E1F0E">
        <w:rPr>
          <w:color w:val="000000" w:themeColor="text1"/>
          <w:sz w:val="22"/>
        </w:rPr>
        <w:t xml:space="preserve"> ETSI EN 301 489-1 [</w:t>
      </w:r>
      <w:r w:rsidR="007F2744">
        <w:rPr>
          <w:color w:val="000000" w:themeColor="text1"/>
          <w:sz w:val="22"/>
        </w:rPr>
        <w:t>2</w:t>
      </w:r>
      <w:r w:rsidR="001E1F0E">
        <w:rPr>
          <w:color w:val="000000" w:themeColor="text1"/>
          <w:sz w:val="22"/>
        </w:rPr>
        <w:t xml:space="preserve">] </w:t>
      </w:r>
      <w:r w:rsidR="001E1F0E" w:rsidRPr="00000BC3">
        <w:rPr>
          <w:color w:val="000000" w:themeColor="text1"/>
          <w:sz w:val="22"/>
        </w:rPr>
        <w:t>specifies the applicable EMC</w:t>
      </w:r>
      <w:r w:rsidR="001E1F0E">
        <w:rPr>
          <w:color w:val="000000" w:themeColor="text1"/>
          <w:sz w:val="22"/>
        </w:rPr>
        <w:t xml:space="preserve"> </w:t>
      </w:r>
      <w:r w:rsidR="001E1F0E" w:rsidRPr="00000BC3">
        <w:rPr>
          <w:color w:val="000000" w:themeColor="text1"/>
          <w:sz w:val="22"/>
        </w:rPr>
        <w:t>tests, the methods of measurement, the limits and the performance criteria for radio equipment and associated ancillary</w:t>
      </w:r>
      <w:r w:rsidR="001E1F0E">
        <w:rPr>
          <w:color w:val="000000" w:themeColor="text1"/>
          <w:sz w:val="22"/>
        </w:rPr>
        <w:t xml:space="preserve"> equipment, </w:t>
      </w:r>
      <w:r w:rsidR="001E1F0E" w:rsidRPr="00000BC3">
        <w:rPr>
          <w:color w:val="000000" w:themeColor="text1"/>
          <w:sz w:val="22"/>
        </w:rPr>
        <w:t>together with the relevant radio technology part</w:t>
      </w:r>
      <w:r w:rsidR="001E1F0E">
        <w:rPr>
          <w:color w:val="000000" w:themeColor="text1"/>
          <w:sz w:val="22"/>
        </w:rPr>
        <w:t xml:space="preserve">. With respect to BS with integral antenna, ETSI proposes </w:t>
      </w:r>
      <w:r w:rsidR="001E1F0E" w:rsidRPr="00000BC3">
        <w:rPr>
          <w:bCs/>
          <w:color w:val="000000" w:themeColor="text1"/>
          <w:sz w:val="22"/>
          <w:lang w:val="en-US"/>
        </w:rPr>
        <w:t>EN 301 489-50</w:t>
      </w:r>
      <w:r w:rsidR="007F2744">
        <w:rPr>
          <w:bCs/>
          <w:color w:val="000000" w:themeColor="text1"/>
          <w:sz w:val="22"/>
          <w:lang w:val="en-US"/>
        </w:rPr>
        <w:t xml:space="preserve"> [4]</w:t>
      </w:r>
      <w:r w:rsidR="001E1F0E" w:rsidRPr="00000BC3">
        <w:rPr>
          <w:bCs/>
          <w:color w:val="000000" w:themeColor="text1"/>
          <w:sz w:val="22"/>
          <w:lang w:val="en-US"/>
        </w:rPr>
        <w:t xml:space="preserve">, </w:t>
      </w:r>
      <w:r w:rsidR="001E1F0E">
        <w:rPr>
          <w:bCs/>
          <w:color w:val="000000" w:themeColor="text1"/>
          <w:sz w:val="22"/>
          <w:lang w:val="en-US"/>
        </w:rPr>
        <w:t xml:space="preserve">which </w:t>
      </w:r>
      <w:r w:rsidR="001E1F0E" w:rsidRPr="00000BC3">
        <w:rPr>
          <w:bCs/>
          <w:color w:val="000000" w:themeColor="text1"/>
          <w:sz w:val="22"/>
          <w:lang w:val="en-US"/>
        </w:rPr>
        <w:t xml:space="preserve">specifies technical characteristics and methods of measurements for digital </w:t>
      </w:r>
      <w:r w:rsidR="001E1F0E">
        <w:rPr>
          <w:bCs/>
          <w:color w:val="000000" w:themeColor="text1"/>
          <w:sz w:val="22"/>
          <w:lang w:val="en-US"/>
        </w:rPr>
        <w:t xml:space="preserve">cellular base station equipment, repeaters and </w:t>
      </w:r>
      <w:r w:rsidR="001E1F0E" w:rsidRPr="00000BC3">
        <w:rPr>
          <w:bCs/>
          <w:color w:val="000000" w:themeColor="text1"/>
          <w:sz w:val="22"/>
          <w:lang w:val="en-US"/>
        </w:rPr>
        <w:t>associated ancillary equipment.</w:t>
      </w:r>
      <w:r w:rsidR="00547C38">
        <w:rPr>
          <w:bCs/>
          <w:color w:val="000000" w:themeColor="text1"/>
          <w:sz w:val="22"/>
          <w:lang w:val="en-US"/>
        </w:rPr>
        <w:t xml:space="preserve"> </w:t>
      </w:r>
      <w:r w:rsidR="00547C38" w:rsidRPr="00547C38">
        <w:rPr>
          <w:color w:val="000000" w:themeColor="text1"/>
          <w:sz w:val="22"/>
        </w:rPr>
        <w:t xml:space="preserve">European EMC standards are </w:t>
      </w:r>
      <w:r w:rsidR="006A5EC7" w:rsidRPr="00547C38">
        <w:rPr>
          <w:color w:val="000000" w:themeColor="text1"/>
          <w:sz w:val="22"/>
        </w:rPr>
        <w:t>becoming</w:t>
      </w:r>
      <w:r w:rsidR="00547C38" w:rsidRPr="00547C38">
        <w:rPr>
          <w:color w:val="000000" w:themeColor="text1"/>
          <w:sz w:val="22"/>
        </w:rPr>
        <w:t xml:space="preserve"> harmonized, due to the fact that many EN standards are based on IEC and/or CISPR standards.</w:t>
      </w:r>
      <w:r w:rsidR="00547C38">
        <w:rPr>
          <w:color w:val="000000" w:themeColor="text1"/>
          <w:sz w:val="22"/>
        </w:rPr>
        <w:t xml:space="preserve"> For example, </w:t>
      </w:r>
      <w:r w:rsidR="007C093C" w:rsidRPr="00547C38">
        <w:rPr>
          <w:color w:val="000000" w:themeColor="text1"/>
          <w:sz w:val="22"/>
          <w:lang w:val="en-US"/>
        </w:rPr>
        <w:t>IEC 61000-4-3</w:t>
      </w:r>
      <w:r w:rsidR="007F2744">
        <w:rPr>
          <w:color w:val="000000" w:themeColor="text1"/>
          <w:sz w:val="22"/>
          <w:lang w:val="en-US"/>
        </w:rPr>
        <w:t xml:space="preserve"> [5]</w:t>
      </w:r>
      <w:r w:rsidR="007C093C">
        <w:rPr>
          <w:color w:val="000000" w:themeColor="text1"/>
          <w:sz w:val="22"/>
          <w:lang w:val="en-US"/>
        </w:rPr>
        <w:t xml:space="preserve"> provides the basis on </w:t>
      </w:r>
      <w:r w:rsidR="00547C38">
        <w:rPr>
          <w:color w:val="000000" w:themeColor="text1"/>
          <w:sz w:val="22"/>
        </w:rPr>
        <w:t>the r</w:t>
      </w:r>
      <w:r w:rsidR="00547C38" w:rsidRPr="00547C38">
        <w:rPr>
          <w:color w:val="000000" w:themeColor="text1"/>
          <w:sz w:val="22"/>
        </w:rPr>
        <w:t>adiated, radio-frequency, electromagnetic field immunity test</w:t>
      </w:r>
      <w:r w:rsidR="007C093C">
        <w:rPr>
          <w:color w:val="000000" w:themeColor="text1"/>
          <w:sz w:val="22"/>
        </w:rPr>
        <w:t>s.</w:t>
      </w:r>
    </w:p>
    <w:p w14:paraId="4F354C9A" w14:textId="70B64007" w:rsidR="00FE2CF0" w:rsidRDefault="00970FED" w:rsidP="00EE17DF">
      <w:pPr>
        <w:spacing w:line="276" w:lineRule="auto"/>
        <w:jc w:val="both"/>
        <w:rPr>
          <w:color w:val="000000" w:themeColor="text1"/>
          <w:sz w:val="22"/>
        </w:rPr>
      </w:pPr>
      <w:r w:rsidRPr="00330A25">
        <w:rPr>
          <w:color w:val="000000" w:themeColor="text1"/>
          <w:sz w:val="22"/>
        </w:rPr>
        <w:t>On the other hand,</w:t>
      </w:r>
      <w:r w:rsidR="00330A25">
        <w:rPr>
          <w:color w:val="000000" w:themeColor="text1"/>
          <w:sz w:val="22"/>
        </w:rPr>
        <w:t xml:space="preserve"> in the US the</w:t>
      </w:r>
      <w:r w:rsidRPr="00330A25">
        <w:rPr>
          <w:color w:val="000000" w:themeColor="text1"/>
          <w:sz w:val="22"/>
        </w:rPr>
        <w:t xml:space="preserve"> EMC compliance is regulated by the Federal Communications Commission (FCC) under Title 47 of the Code of Federal Regulations (47CFR). Part 15 of these regulations covers specific rules for radio frequency devices, including intentional transmitters (mobile phones) and non-intentional radiators (PCs and TV receivers). Part 18 of regulations covers Industrial Scientific Medical (ISM) equipment, but only those that specifically designed to generate and use radio frequency energy, similar to Group 2 equipment outlined in CISPR 11, EMC requirements for ISM equipment (EN55011 for European Union certification).</w:t>
      </w:r>
      <w:r w:rsidR="004F1076">
        <w:rPr>
          <w:color w:val="000000" w:themeColor="text1"/>
          <w:sz w:val="22"/>
        </w:rPr>
        <w:t xml:space="preserve"> </w:t>
      </w:r>
      <w:r w:rsidR="004F1076" w:rsidRPr="004F1076">
        <w:rPr>
          <w:color w:val="000000" w:themeColor="text1"/>
          <w:sz w:val="22"/>
        </w:rPr>
        <w:t xml:space="preserve">There are no official requirements in the US for testing the immunity of the equipment to interference. </w:t>
      </w:r>
      <w:r w:rsidR="000E0B07" w:rsidRPr="004F1076">
        <w:rPr>
          <w:color w:val="000000" w:themeColor="text1"/>
          <w:sz w:val="22"/>
        </w:rPr>
        <w:t>The FCC requirements only relate to radiated and conducted emissions. There are no immunity limits, which are associated with European EMC Certification.</w:t>
      </w:r>
    </w:p>
    <w:p w14:paraId="1AC34DCC" w14:textId="77777777" w:rsidR="00FE2CF0" w:rsidRDefault="00FE2CF0" w:rsidP="00EE17DF">
      <w:pPr>
        <w:spacing w:after="0"/>
        <w:jc w:val="both"/>
        <w:rPr>
          <w:color w:val="000000" w:themeColor="text1"/>
          <w:sz w:val="22"/>
        </w:rPr>
      </w:pPr>
      <w:r>
        <w:rPr>
          <w:color w:val="000000" w:themeColor="text1"/>
          <w:sz w:val="22"/>
        </w:rPr>
        <w:br w:type="page"/>
      </w:r>
    </w:p>
    <w:p w14:paraId="518EDCB7" w14:textId="77777777" w:rsidR="000E0B07" w:rsidRDefault="000E0B07" w:rsidP="00EE17DF">
      <w:pPr>
        <w:spacing w:line="276" w:lineRule="auto"/>
        <w:jc w:val="both"/>
        <w:rPr>
          <w:color w:val="000000" w:themeColor="text1"/>
          <w:sz w:val="22"/>
        </w:rPr>
      </w:pPr>
    </w:p>
    <w:p w14:paraId="6BF152B5" w14:textId="1EACB91C" w:rsidR="000B4233" w:rsidRDefault="009C3633" w:rsidP="00EE17DF">
      <w:pPr>
        <w:pStyle w:val="Heading2"/>
        <w:jc w:val="both"/>
      </w:pPr>
      <w:r>
        <w:t>Immunity applicability</w:t>
      </w:r>
    </w:p>
    <w:p w14:paraId="0F8CC440" w14:textId="7AD29312" w:rsidR="00F00756" w:rsidRDefault="006D1D98" w:rsidP="00EE17DF">
      <w:pPr>
        <w:spacing w:line="276" w:lineRule="auto"/>
        <w:jc w:val="both"/>
        <w:rPr>
          <w:color w:val="000000" w:themeColor="text1"/>
          <w:sz w:val="22"/>
        </w:rPr>
      </w:pPr>
      <w:r>
        <w:rPr>
          <w:color w:val="000000" w:themeColor="text1"/>
          <w:sz w:val="22"/>
        </w:rPr>
        <w:t>ETSI EN 301 489-1 [2</w:t>
      </w:r>
      <w:r w:rsidR="00F00756" w:rsidRPr="00F00756">
        <w:rPr>
          <w:color w:val="000000" w:themeColor="text1"/>
          <w:sz w:val="22"/>
        </w:rPr>
        <w:t>], table 2 contains the applicability of EMC immunity measurements to the relevant ports of radio</w:t>
      </w:r>
      <w:r w:rsidR="00F00756">
        <w:rPr>
          <w:color w:val="000000" w:themeColor="text1"/>
          <w:sz w:val="22"/>
        </w:rPr>
        <w:t xml:space="preserve"> </w:t>
      </w:r>
      <w:r w:rsidR="00F00756" w:rsidRPr="00F00756">
        <w:rPr>
          <w:color w:val="000000" w:themeColor="text1"/>
          <w:sz w:val="22"/>
        </w:rPr>
        <w:t>and/or associated ancillary equipment.</w:t>
      </w:r>
      <w:r w:rsidR="00F00756">
        <w:rPr>
          <w:color w:val="000000" w:themeColor="text1"/>
          <w:sz w:val="22"/>
        </w:rPr>
        <w:t xml:space="preserve"> </w:t>
      </w:r>
      <w:r w:rsidR="00F00756" w:rsidRPr="00F00756">
        <w:rPr>
          <w:color w:val="000000" w:themeColor="text1"/>
          <w:sz w:val="22"/>
        </w:rPr>
        <w:t>These requirements cover the essential requirements defined in article 3.1(</w:t>
      </w:r>
      <w:r w:rsidR="00F00756">
        <w:rPr>
          <w:color w:val="000000" w:themeColor="text1"/>
          <w:sz w:val="22"/>
        </w:rPr>
        <w:t>b) of Directive 2014/53/EU</w:t>
      </w:r>
      <w:r w:rsidR="00F00756" w:rsidRPr="00F00756">
        <w:rPr>
          <w:color w:val="000000" w:themeColor="text1"/>
          <w:sz w:val="22"/>
        </w:rPr>
        <w:t>.</w:t>
      </w:r>
      <w:r w:rsidR="00F00756">
        <w:rPr>
          <w:color w:val="000000" w:themeColor="text1"/>
          <w:sz w:val="22"/>
        </w:rPr>
        <w:t xml:space="preserve"> This point is considered in </w:t>
      </w:r>
      <w:r w:rsidR="00F00756" w:rsidRPr="00F00756">
        <w:rPr>
          <w:color w:val="000000" w:themeColor="text1"/>
          <w:sz w:val="22"/>
        </w:rPr>
        <w:t>TS 37.113</w:t>
      </w:r>
      <w:r w:rsidR="006B32AC">
        <w:rPr>
          <w:color w:val="000000" w:themeColor="text1"/>
          <w:sz w:val="22"/>
        </w:rPr>
        <w:t xml:space="preserve"> [6]</w:t>
      </w:r>
      <w:r w:rsidR="00F00756" w:rsidRPr="00F00756">
        <w:rPr>
          <w:color w:val="000000" w:themeColor="text1"/>
          <w:sz w:val="22"/>
        </w:rPr>
        <w:t xml:space="preserve"> </w:t>
      </w:r>
      <w:r w:rsidR="00F00756">
        <w:rPr>
          <w:color w:val="000000" w:themeColor="text1"/>
          <w:sz w:val="22"/>
        </w:rPr>
        <w:t>and presented in Table 7.2-1.</w:t>
      </w:r>
      <w:r w:rsidR="00F013A7" w:rsidRPr="00FE2CF0">
        <w:rPr>
          <w:color w:val="000000" w:themeColor="text1"/>
          <w:sz w:val="22"/>
        </w:rPr>
        <w:t xml:space="preserve"> </w:t>
      </w:r>
    </w:p>
    <w:p w14:paraId="35C9AFDB" w14:textId="1D0042C0" w:rsidR="00F00756" w:rsidRPr="00284F4B" w:rsidRDefault="00B12B68" w:rsidP="006A5EC7">
      <w:pPr>
        <w:pStyle w:val="TH"/>
        <w:rPr>
          <w:lang w:eastAsia="en-GB"/>
        </w:rPr>
      </w:pPr>
      <w:r>
        <w:rPr>
          <w:lang w:eastAsia="en-GB"/>
        </w:rPr>
        <w:t>T</w:t>
      </w:r>
      <w:r w:rsidR="00F00756" w:rsidRPr="00284F4B">
        <w:rPr>
          <w:lang w:eastAsia="en-GB"/>
        </w:rPr>
        <w: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F00756" w:rsidRPr="00284F4B" w14:paraId="27078828" w14:textId="77777777" w:rsidTr="00020EE0">
        <w:trPr>
          <w:cantSplit/>
          <w:jc w:val="center"/>
        </w:trPr>
        <w:tc>
          <w:tcPr>
            <w:tcW w:w="1762" w:type="dxa"/>
            <w:vMerge w:val="restart"/>
            <w:tcBorders>
              <w:left w:val="single" w:sz="4" w:space="0" w:color="auto"/>
              <w:right w:val="single" w:sz="4" w:space="0" w:color="auto"/>
            </w:tcBorders>
          </w:tcPr>
          <w:p w14:paraId="156C3303" w14:textId="77777777" w:rsidR="00F00756" w:rsidRPr="00284F4B" w:rsidRDefault="00F00756" w:rsidP="00EE17DF">
            <w:pPr>
              <w:pStyle w:val="TAH"/>
              <w:jc w:val="both"/>
              <w:rPr>
                <w:lang w:eastAsia="en-GB"/>
              </w:rPr>
            </w:pPr>
          </w:p>
          <w:p w14:paraId="72EDB462" w14:textId="77777777" w:rsidR="00F00756" w:rsidRPr="00284F4B" w:rsidRDefault="00F00756" w:rsidP="00EE17DF">
            <w:pPr>
              <w:pStyle w:val="TAH"/>
              <w:jc w:val="both"/>
              <w:rPr>
                <w:lang w:eastAsia="en-GB"/>
              </w:rPr>
            </w:pPr>
            <w:r w:rsidRPr="00284F4B">
              <w:rPr>
                <w:lang w:eastAsia="en-GB"/>
              </w:rPr>
              <w:t>Phenomenon</w:t>
            </w:r>
          </w:p>
        </w:tc>
        <w:tc>
          <w:tcPr>
            <w:tcW w:w="1851" w:type="dxa"/>
            <w:vMerge w:val="restart"/>
            <w:tcBorders>
              <w:left w:val="single" w:sz="4" w:space="0" w:color="auto"/>
              <w:right w:val="single" w:sz="4" w:space="0" w:color="auto"/>
            </w:tcBorders>
          </w:tcPr>
          <w:p w14:paraId="242DF995" w14:textId="77777777" w:rsidR="00F00756" w:rsidRPr="00284F4B" w:rsidRDefault="00F00756" w:rsidP="00EE17DF">
            <w:pPr>
              <w:pStyle w:val="TAH"/>
              <w:jc w:val="both"/>
              <w:rPr>
                <w:lang w:eastAsia="en-GB"/>
              </w:rPr>
            </w:pPr>
          </w:p>
          <w:p w14:paraId="12CC84DA" w14:textId="77777777" w:rsidR="00F00756" w:rsidRPr="00284F4B" w:rsidRDefault="00F00756" w:rsidP="00EE17DF">
            <w:pPr>
              <w:pStyle w:val="TAH"/>
              <w:jc w:val="both"/>
              <w:rPr>
                <w:lang w:eastAsia="en-GB"/>
              </w:rPr>
            </w:pPr>
            <w:r w:rsidRPr="00284F4B">
              <w:rPr>
                <w:lang w:eastAsia="en-GB"/>
              </w:rPr>
              <w:t>Application</w:t>
            </w:r>
          </w:p>
        </w:tc>
        <w:tc>
          <w:tcPr>
            <w:tcW w:w="2160" w:type="dxa"/>
            <w:gridSpan w:val="2"/>
            <w:tcBorders>
              <w:left w:val="single" w:sz="4" w:space="0" w:color="auto"/>
            </w:tcBorders>
          </w:tcPr>
          <w:p w14:paraId="4B1149C1" w14:textId="77777777" w:rsidR="00F00756" w:rsidRPr="00284F4B" w:rsidRDefault="00F00756" w:rsidP="00EE17DF">
            <w:pPr>
              <w:pStyle w:val="TAH"/>
              <w:jc w:val="both"/>
              <w:rPr>
                <w:rFonts w:cs="v4.2.0"/>
                <w:lang w:eastAsia="en-GB"/>
              </w:rPr>
            </w:pPr>
            <w:r w:rsidRPr="00284F4B">
              <w:rPr>
                <w:lang w:eastAsia="en-GB"/>
              </w:rPr>
              <w:t>Equipment test requirement</w:t>
            </w:r>
          </w:p>
        </w:tc>
        <w:tc>
          <w:tcPr>
            <w:tcW w:w="1080" w:type="dxa"/>
            <w:vMerge w:val="restart"/>
            <w:tcBorders>
              <w:left w:val="single" w:sz="4" w:space="0" w:color="auto"/>
              <w:right w:val="single" w:sz="4" w:space="0" w:color="auto"/>
            </w:tcBorders>
          </w:tcPr>
          <w:p w14:paraId="7147518B" w14:textId="77777777" w:rsidR="00F00756" w:rsidRPr="00284F4B" w:rsidRDefault="00F00756" w:rsidP="00EE17DF">
            <w:pPr>
              <w:pStyle w:val="TAH"/>
              <w:jc w:val="both"/>
              <w:rPr>
                <w:lang w:eastAsia="en-GB"/>
              </w:rPr>
            </w:pPr>
            <w:r w:rsidRPr="00284F4B">
              <w:rPr>
                <w:lang w:eastAsia="en-GB"/>
              </w:rPr>
              <w:t>Reference</w:t>
            </w:r>
          </w:p>
          <w:p w14:paraId="581038EE" w14:textId="77777777" w:rsidR="00F00756" w:rsidRPr="00284F4B" w:rsidRDefault="00F00756" w:rsidP="00EE17DF">
            <w:pPr>
              <w:pStyle w:val="TAH"/>
              <w:jc w:val="both"/>
              <w:rPr>
                <w:rFonts w:cs="v4.2.0"/>
                <w:lang w:eastAsia="en-GB"/>
              </w:rPr>
            </w:pPr>
            <w:r w:rsidRPr="00284F4B">
              <w:rPr>
                <w:lang w:eastAsia="en-GB"/>
              </w:rPr>
              <w:t>subclause in the present document</w:t>
            </w:r>
          </w:p>
        </w:tc>
        <w:tc>
          <w:tcPr>
            <w:tcW w:w="1813" w:type="dxa"/>
            <w:vMerge w:val="restart"/>
            <w:tcBorders>
              <w:left w:val="single" w:sz="4" w:space="0" w:color="auto"/>
              <w:right w:val="single" w:sz="4" w:space="0" w:color="auto"/>
            </w:tcBorders>
          </w:tcPr>
          <w:p w14:paraId="0164F0FC" w14:textId="77777777" w:rsidR="00F00756" w:rsidRPr="00284F4B" w:rsidRDefault="00F00756" w:rsidP="00EE17DF">
            <w:pPr>
              <w:pStyle w:val="TAH"/>
              <w:jc w:val="both"/>
              <w:rPr>
                <w:lang w:eastAsia="en-GB"/>
              </w:rPr>
            </w:pPr>
            <w:r w:rsidRPr="00284F4B">
              <w:rPr>
                <w:lang w:eastAsia="en-GB"/>
              </w:rPr>
              <w:t>Reference</w:t>
            </w:r>
          </w:p>
          <w:p w14:paraId="187DA3F4" w14:textId="77777777" w:rsidR="00F00756" w:rsidRPr="00284F4B" w:rsidRDefault="00F00756" w:rsidP="00EE17DF">
            <w:pPr>
              <w:pStyle w:val="TAH"/>
              <w:jc w:val="both"/>
              <w:rPr>
                <w:rFonts w:cs="v4.2.0"/>
                <w:lang w:eastAsia="en-GB"/>
              </w:rPr>
            </w:pPr>
            <w:r w:rsidRPr="00284F4B">
              <w:rPr>
                <w:lang w:eastAsia="en-GB"/>
              </w:rPr>
              <w:t>Standard</w:t>
            </w:r>
          </w:p>
        </w:tc>
      </w:tr>
      <w:tr w:rsidR="00F00756" w:rsidRPr="00284F4B" w14:paraId="0E7A74A0" w14:textId="77777777" w:rsidTr="00020EE0">
        <w:trPr>
          <w:cantSplit/>
          <w:jc w:val="center"/>
        </w:trPr>
        <w:tc>
          <w:tcPr>
            <w:tcW w:w="1762" w:type="dxa"/>
            <w:vMerge/>
            <w:tcBorders>
              <w:left w:val="single" w:sz="4" w:space="0" w:color="auto"/>
              <w:right w:val="single" w:sz="4" w:space="0" w:color="auto"/>
            </w:tcBorders>
          </w:tcPr>
          <w:p w14:paraId="66FF349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b/>
                <w:sz w:val="18"/>
                <w:lang w:eastAsia="en-GB"/>
              </w:rPr>
            </w:pPr>
          </w:p>
        </w:tc>
        <w:tc>
          <w:tcPr>
            <w:tcW w:w="1851" w:type="dxa"/>
            <w:vMerge/>
            <w:tcBorders>
              <w:left w:val="single" w:sz="4" w:space="0" w:color="auto"/>
              <w:right w:val="single" w:sz="4" w:space="0" w:color="auto"/>
            </w:tcBorders>
          </w:tcPr>
          <w:p w14:paraId="6790928D"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b/>
                <w:sz w:val="18"/>
                <w:lang w:eastAsia="en-GB"/>
              </w:rPr>
            </w:pPr>
          </w:p>
        </w:tc>
        <w:tc>
          <w:tcPr>
            <w:tcW w:w="1080" w:type="dxa"/>
            <w:tcBorders>
              <w:left w:val="single" w:sz="4" w:space="0" w:color="auto"/>
            </w:tcBorders>
          </w:tcPr>
          <w:p w14:paraId="305314B9" w14:textId="77777777" w:rsidR="00F00756" w:rsidRPr="00284F4B" w:rsidRDefault="00F00756" w:rsidP="00EE17DF">
            <w:pPr>
              <w:pStyle w:val="TAH"/>
              <w:jc w:val="both"/>
              <w:rPr>
                <w:lang w:eastAsia="en-GB"/>
              </w:rPr>
            </w:pPr>
            <w:r w:rsidRPr="00284F4B">
              <w:rPr>
                <w:lang w:eastAsia="en-GB"/>
              </w:rPr>
              <w:t xml:space="preserve">BS equipment </w:t>
            </w:r>
          </w:p>
        </w:tc>
        <w:tc>
          <w:tcPr>
            <w:tcW w:w="1080" w:type="dxa"/>
          </w:tcPr>
          <w:p w14:paraId="7E4ECD74" w14:textId="77777777" w:rsidR="00F00756" w:rsidRPr="00284F4B" w:rsidRDefault="00F00756" w:rsidP="00EE17DF">
            <w:pPr>
              <w:pStyle w:val="TAH"/>
              <w:jc w:val="both"/>
              <w:rPr>
                <w:lang w:eastAsia="en-GB"/>
              </w:rPr>
            </w:pPr>
            <w:r w:rsidRPr="00284F4B">
              <w:rPr>
                <w:lang w:eastAsia="en-GB"/>
              </w:rPr>
              <w:t xml:space="preserve">Ancillary equipment </w:t>
            </w:r>
          </w:p>
        </w:tc>
        <w:tc>
          <w:tcPr>
            <w:tcW w:w="1080" w:type="dxa"/>
            <w:vMerge/>
            <w:tcBorders>
              <w:left w:val="single" w:sz="4" w:space="0" w:color="auto"/>
              <w:right w:val="single" w:sz="4" w:space="0" w:color="auto"/>
            </w:tcBorders>
          </w:tcPr>
          <w:p w14:paraId="302CC996"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b/>
                <w:sz w:val="18"/>
                <w:lang w:eastAsia="en-GB"/>
              </w:rPr>
            </w:pPr>
          </w:p>
        </w:tc>
        <w:tc>
          <w:tcPr>
            <w:tcW w:w="1813" w:type="dxa"/>
            <w:vMerge/>
            <w:tcBorders>
              <w:left w:val="single" w:sz="4" w:space="0" w:color="auto"/>
              <w:right w:val="single" w:sz="4" w:space="0" w:color="auto"/>
            </w:tcBorders>
          </w:tcPr>
          <w:p w14:paraId="413E4F7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b/>
                <w:sz w:val="18"/>
                <w:lang w:eastAsia="en-GB"/>
              </w:rPr>
            </w:pPr>
          </w:p>
        </w:tc>
      </w:tr>
      <w:tr w:rsidR="00F00756" w:rsidRPr="00284F4B" w14:paraId="5B472D91" w14:textId="77777777" w:rsidTr="00020EE0">
        <w:trPr>
          <w:cantSplit/>
          <w:jc w:val="center"/>
        </w:trPr>
        <w:tc>
          <w:tcPr>
            <w:tcW w:w="1762" w:type="dxa"/>
          </w:tcPr>
          <w:p w14:paraId="0AD8D80C"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RF electro</w:t>
            </w:r>
            <w:r w:rsidRPr="00284F4B">
              <w:rPr>
                <w:rFonts w:ascii="Arial" w:hAnsi="Arial" w:cs="v4.2.0"/>
                <w:sz w:val="18"/>
                <w:lang w:eastAsia="en-GB"/>
              </w:rPr>
              <w:softHyphen/>
              <w:t>magnetic field (80 - 2700 MHz)</w:t>
            </w:r>
          </w:p>
        </w:tc>
        <w:tc>
          <w:tcPr>
            <w:tcW w:w="1851" w:type="dxa"/>
          </w:tcPr>
          <w:p w14:paraId="3BE5077F"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Enclosure</w:t>
            </w:r>
          </w:p>
        </w:tc>
        <w:tc>
          <w:tcPr>
            <w:tcW w:w="1080" w:type="dxa"/>
          </w:tcPr>
          <w:p w14:paraId="5C5D6362"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05BA950D"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61F4BD28"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9.2</w:t>
            </w:r>
          </w:p>
        </w:tc>
        <w:tc>
          <w:tcPr>
            <w:tcW w:w="1813" w:type="dxa"/>
          </w:tcPr>
          <w:p w14:paraId="05099288"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3 [23]</w:t>
            </w:r>
          </w:p>
        </w:tc>
      </w:tr>
      <w:tr w:rsidR="00F00756" w:rsidRPr="00284F4B" w14:paraId="644DD8DF" w14:textId="77777777" w:rsidTr="00020EE0">
        <w:trPr>
          <w:cantSplit/>
          <w:jc w:val="center"/>
        </w:trPr>
        <w:tc>
          <w:tcPr>
            <w:tcW w:w="1762" w:type="dxa"/>
          </w:tcPr>
          <w:p w14:paraId="54ABFC6D"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Electrostatic discharge</w:t>
            </w:r>
          </w:p>
        </w:tc>
        <w:tc>
          <w:tcPr>
            <w:tcW w:w="1851" w:type="dxa"/>
          </w:tcPr>
          <w:p w14:paraId="64FFB8E3"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Enclosure</w:t>
            </w:r>
          </w:p>
        </w:tc>
        <w:tc>
          <w:tcPr>
            <w:tcW w:w="1080" w:type="dxa"/>
          </w:tcPr>
          <w:p w14:paraId="4164CDC2"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53365787"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66C8BDE4"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9.3</w:t>
            </w:r>
          </w:p>
        </w:tc>
        <w:tc>
          <w:tcPr>
            <w:tcW w:w="1813" w:type="dxa"/>
          </w:tcPr>
          <w:p w14:paraId="3E29CA97"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2 [24]</w:t>
            </w:r>
          </w:p>
        </w:tc>
      </w:tr>
      <w:tr w:rsidR="00F00756" w:rsidRPr="00284F4B" w14:paraId="024EC2EF" w14:textId="77777777" w:rsidTr="00020EE0">
        <w:trPr>
          <w:cantSplit/>
          <w:jc w:val="center"/>
        </w:trPr>
        <w:tc>
          <w:tcPr>
            <w:tcW w:w="1762" w:type="dxa"/>
          </w:tcPr>
          <w:p w14:paraId="1985D0EF"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Fast transients common mode</w:t>
            </w:r>
          </w:p>
        </w:tc>
        <w:tc>
          <w:tcPr>
            <w:tcW w:w="1851" w:type="dxa"/>
          </w:tcPr>
          <w:p w14:paraId="3DAD2635"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Signal, telecommunications and control ports, DC and AC power input ports</w:t>
            </w:r>
          </w:p>
        </w:tc>
        <w:tc>
          <w:tcPr>
            <w:tcW w:w="1080" w:type="dxa"/>
          </w:tcPr>
          <w:p w14:paraId="369FA0BD"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24E63234"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2E20A99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9.4</w:t>
            </w:r>
          </w:p>
        </w:tc>
        <w:tc>
          <w:tcPr>
            <w:tcW w:w="1813" w:type="dxa"/>
          </w:tcPr>
          <w:p w14:paraId="3615EDC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4 [25]</w:t>
            </w:r>
          </w:p>
        </w:tc>
      </w:tr>
      <w:tr w:rsidR="00F00756" w:rsidRPr="00284F4B" w14:paraId="37815FC5" w14:textId="77777777" w:rsidTr="00020EE0">
        <w:trPr>
          <w:cantSplit/>
          <w:jc w:val="center"/>
        </w:trPr>
        <w:tc>
          <w:tcPr>
            <w:tcW w:w="1762" w:type="dxa"/>
          </w:tcPr>
          <w:p w14:paraId="2298F8AF"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RF common mode</w:t>
            </w:r>
          </w:p>
          <w:p w14:paraId="61890B58"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0,15 - 80 MHz</w:t>
            </w:r>
          </w:p>
        </w:tc>
        <w:tc>
          <w:tcPr>
            <w:tcW w:w="1851" w:type="dxa"/>
          </w:tcPr>
          <w:p w14:paraId="61852188"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Signal, telecommunications and control ports, DC and AC power input ports</w:t>
            </w:r>
          </w:p>
        </w:tc>
        <w:tc>
          <w:tcPr>
            <w:tcW w:w="1080" w:type="dxa"/>
          </w:tcPr>
          <w:p w14:paraId="4B64543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62FECA5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63A4828E"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9.5</w:t>
            </w:r>
          </w:p>
        </w:tc>
        <w:tc>
          <w:tcPr>
            <w:tcW w:w="1813" w:type="dxa"/>
          </w:tcPr>
          <w:p w14:paraId="39316877"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6 [26]</w:t>
            </w:r>
          </w:p>
        </w:tc>
      </w:tr>
      <w:tr w:rsidR="00F00756" w:rsidRPr="00284F4B" w14:paraId="23841B8A" w14:textId="77777777" w:rsidTr="00020EE0">
        <w:trPr>
          <w:cantSplit/>
          <w:jc w:val="center"/>
        </w:trPr>
        <w:tc>
          <w:tcPr>
            <w:tcW w:w="1762" w:type="dxa"/>
          </w:tcPr>
          <w:p w14:paraId="7943C76E"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Voltage dips and interruptions</w:t>
            </w:r>
          </w:p>
        </w:tc>
        <w:tc>
          <w:tcPr>
            <w:tcW w:w="1851" w:type="dxa"/>
          </w:tcPr>
          <w:p w14:paraId="3846B003"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AC mains power input ports</w:t>
            </w:r>
          </w:p>
        </w:tc>
        <w:tc>
          <w:tcPr>
            <w:tcW w:w="1080" w:type="dxa"/>
          </w:tcPr>
          <w:p w14:paraId="0ADB300B"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15CEDE6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3C35F48C"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9.6</w:t>
            </w:r>
          </w:p>
        </w:tc>
        <w:tc>
          <w:tcPr>
            <w:tcW w:w="1813" w:type="dxa"/>
          </w:tcPr>
          <w:p w14:paraId="7CF3795F"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11 [27]</w:t>
            </w:r>
          </w:p>
        </w:tc>
      </w:tr>
      <w:tr w:rsidR="00F00756" w:rsidRPr="00284F4B" w14:paraId="5C27436D" w14:textId="77777777" w:rsidTr="00020EE0">
        <w:trPr>
          <w:cantSplit/>
          <w:jc w:val="center"/>
        </w:trPr>
        <w:tc>
          <w:tcPr>
            <w:tcW w:w="1762" w:type="dxa"/>
          </w:tcPr>
          <w:p w14:paraId="1E213183"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Surges, common and differential mode</w:t>
            </w:r>
          </w:p>
        </w:tc>
        <w:tc>
          <w:tcPr>
            <w:tcW w:w="1851" w:type="dxa"/>
          </w:tcPr>
          <w:p w14:paraId="7A7520CA"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 xml:space="preserve"> AC power input ports and telecommunications port</w:t>
            </w:r>
          </w:p>
        </w:tc>
        <w:tc>
          <w:tcPr>
            <w:tcW w:w="1080" w:type="dxa"/>
          </w:tcPr>
          <w:p w14:paraId="7A77DA0B"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62F4D127"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applicable</w:t>
            </w:r>
          </w:p>
        </w:tc>
        <w:tc>
          <w:tcPr>
            <w:tcW w:w="1080" w:type="dxa"/>
          </w:tcPr>
          <w:p w14:paraId="6508BA6E"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9.7</w:t>
            </w:r>
          </w:p>
        </w:tc>
        <w:tc>
          <w:tcPr>
            <w:tcW w:w="1813" w:type="dxa"/>
          </w:tcPr>
          <w:p w14:paraId="1AE4F211" w14:textId="77777777" w:rsidR="00F00756" w:rsidRPr="00284F4B" w:rsidRDefault="00F00756" w:rsidP="00EE17DF">
            <w:pPr>
              <w:keepNext/>
              <w:keepLines/>
              <w:overflowPunct w:val="0"/>
              <w:autoSpaceDE w:val="0"/>
              <w:autoSpaceDN w:val="0"/>
              <w:adjustRightInd w:val="0"/>
              <w:jc w:val="both"/>
              <w:textAlignment w:val="baseline"/>
              <w:rPr>
                <w:rFonts w:ascii="Arial" w:hAnsi="Arial" w:cs="v4.2.0"/>
                <w:sz w:val="18"/>
                <w:lang w:eastAsia="en-GB"/>
              </w:rPr>
            </w:pPr>
            <w:r w:rsidRPr="00284F4B">
              <w:rPr>
                <w:rFonts w:ascii="Arial" w:hAnsi="Arial" w:cs="v4.2.0"/>
                <w:sz w:val="18"/>
                <w:lang w:eastAsia="en-GB"/>
              </w:rPr>
              <w:t>IEC 61000</w:t>
            </w:r>
            <w:r w:rsidRPr="00284F4B">
              <w:rPr>
                <w:rFonts w:ascii="Arial" w:hAnsi="Arial" w:cs="v4.2.0"/>
                <w:sz w:val="18"/>
                <w:lang w:eastAsia="en-GB"/>
              </w:rPr>
              <w:noBreakHyphen/>
              <w:t>4</w:t>
            </w:r>
            <w:r w:rsidRPr="00284F4B">
              <w:rPr>
                <w:rFonts w:ascii="Arial" w:hAnsi="Arial" w:cs="v4.2.0"/>
                <w:sz w:val="18"/>
                <w:lang w:eastAsia="en-GB"/>
              </w:rPr>
              <w:noBreakHyphen/>
              <w:t>5 [28]</w:t>
            </w:r>
          </w:p>
        </w:tc>
      </w:tr>
    </w:tbl>
    <w:p w14:paraId="6BFBD787" w14:textId="77777777" w:rsidR="0006780A" w:rsidRDefault="0006780A" w:rsidP="00EE17DF">
      <w:pPr>
        <w:pStyle w:val="Heading2"/>
        <w:numPr>
          <w:ilvl w:val="0"/>
          <w:numId w:val="0"/>
        </w:numPr>
        <w:ind w:left="862"/>
        <w:jc w:val="both"/>
      </w:pPr>
    </w:p>
    <w:p w14:paraId="01BB1F29" w14:textId="77777777" w:rsidR="0006780A" w:rsidRDefault="0006780A" w:rsidP="00EE17DF">
      <w:pPr>
        <w:spacing w:after="0"/>
        <w:jc w:val="both"/>
        <w:rPr>
          <w:rFonts w:ascii="Arial" w:hAnsi="Arial"/>
          <w:sz w:val="24"/>
          <w:szCs w:val="24"/>
          <w:lang w:val="en-US" w:eastAsia="zh-CN"/>
        </w:rPr>
      </w:pPr>
      <w:r>
        <w:br w:type="page"/>
      </w:r>
    </w:p>
    <w:p w14:paraId="02DC14C3" w14:textId="37884490" w:rsidR="0006780A" w:rsidRDefault="0006780A" w:rsidP="00EE17DF">
      <w:pPr>
        <w:pStyle w:val="Heading2"/>
        <w:numPr>
          <w:ilvl w:val="2"/>
          <w:numId w:val="3"/>
        </w:numPr>
        <w:jc w:val="both"/>
      </w:pPr>
      <w:r>
        <w:lastRenderedPageBreak/>
        <w:t>Immunity applicability</w:t>
      </w:r>
    </w:p>
    <w:p w14:paraId="4896538B" w14:textId="2512E670" w:rsidR="00970FED" w:rsidRPr="0006780A" w:rsidRDefault="0006780A" w:rsidP="00EE17DF">
      <w:pPr>
        <w:spacing w:line="276" w:lineRule="auto"/>
        <w:jc w:val="both"/>
        <w:rPr>
          <w:color w:val="000000" w:themeColor="text1"/>
          <w:sz w:val="22"/>
        </w:rPr>
      </w:pPr>
      <w:r w:rsidRPr="0006780A">
        <w:rPr>
          <w:color w:val="000000" w:themeColor="text1"/>
          <w:sz w:val="22"/>
        </w:rPr>
        <w:t>The following special conditions set out in table 7 relate to the immunity test configurations set out in</w:t>
      </w:r>
      <w:r>
        <w:rPr>
          <w:color w:val="000000" w:themeColor="text1"/>
          <w:sz w:val="22"/>
        </w:rPr>
        <w:t xml:space="preserve"> </w:t>
      </w:r>
      <w:r w:rsidR="008E1220">
        <w:rPr>
          <w:color w:val="000000" w:themeColor="text1"/>
          <w:sz w:val="22"/>
        </w:rPr>
        <w:t>ETSI EN 301 489-1 [2</w:t>
      </w:r>
      <w:r w:rsidRPr="0006780A">
        <w:rPr>
          <w:color w:val="000000" w:themeColor="text1"/>
          <w:sz w:val="22"/>
        </w:rPr>
        <w:t>], clause 9.</w:t>
      </w:r>
    </w:p>
    <w:p w14:paraId="4DDC6709" w14:textId="7D94A592" w:rsidR="0006780A" w:rsidRDefault="0006780A" w:rsidP="006D1D98">
      <w:pPr>
        <w:jc w:val="center"/>
        <w:rPr>
          <w:b/>
          <w:i/>
          <w:color w:val="000000" w:themeColor="text1"/>
          <w:sz w:val="22"/>
        </w:rPr>
      </w:pPr>
      <w:r w:rsidRPr="0006780A">
        <w:rPr>
          <w:b/>
          <w:i/>
          <w:noProof/>
          <w:color w:val="000000" w:themeColor="text1"/>
          <w:sz w:val="22"/>
        </w:rPr>
        <w:drawing>
          <wp:inline distT="0" distB="0" distL="0" distR="0" wp14:anchorId="39D746D5" wp14:editId="4D8AFF0D">
            <wp:extent cx="6314409" cy="451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1927" cy="4527375"/>
                    </a:xfrm>
                    <a:prstGeom prst="rect">
                      <a:avLst/>
                    </a:prstGeom>
                    <a:noFill/>
                    <a:ln>
                      <a:noFill/>
                    </a:ln>
                  </pic:spPr>
                </pic:pic>
              </a:graphicData>
            </a:graphic>
          </wp:inline>
        </w:drawing>
      </w:r>
    </w:p>
    <w:p w14:paraId="5D0D8107" w14:textId="5B6BC4D5" w:rsidR="00E63647" w:rsidRDefault="00E63647" w:rsidP="00EE17DF">
      <w:pPr>
        <w:pStyle w:val="Heading2"/>
        <w:jc w:val="both"/>
      </w:pPr>
      <w:r>
        <w:t xml:space="preserve">Immunity </w:t>
      </w:r>
      <w:r w:rsidR="002C4582">
        <w:t xml:space="preserve">Tests according to </w:t>
      </w:r>
      <w:r w:rsidR="002C4582">
        <w:rPr>
          <w:color w:val="000000" w:themeColor="text1"/>
          <w:sz w:val="22"/>
        </w:rPr>
        <w:t>ETSI EN 301 489-1</w:t>
      </w:r>
      <w:r w:rsidR="002C4582">
        <w:t xml:space="preserve"> </w:t>
      </w:r>
    </w:p>
    <w:p w14:paraId="039B1DA7" w14:textId="10204A1E" w:rsidR="002C4582" w:rsidRPr="002C4582" w:rsidRDefault="002C4582" w:rsidP="00EE17DF">
      <w:pPr>
        <w:pStyle w:val="Heading2"/>
        <w:numPr>
          <w:ilvl w:val="2"/>
          <w:numId w:val="3"/>
        </w:numPr>
        <w:jc w:val="both"/>
      </w:pPr>
      <w:r w:rsidRPr="002C4582">
        <w:t xml:space="preserve"> Test configuration</w:t>
      </w:r>
    </w:p>
    <w:p w14:paraId="70CD3308" w14:textId="1659FDA1" w:rsidR="002C4582" w:rsidRPr="00B34882" w:rsidRDefault="00364737" w:rsidP="00EE17DF">
      <w:pPr>
        <w:autoSpaceDE w:val="0"/>
        <w:autoSpaceDN w:val="0"/>
        <w:adjustRightInd w:val="0"/>
        <w:spacing w:after="0"/>
        <w:jc w:val="both"/>
        <w:rPr>
          <w:color w:val="000000" w:themeColor="text1"/>
          <w:sz w:val="22"/>
        </w:rPr>
      </w:pPr>
      <w:r w:rsidRPr="00B34882">
        <w:rPr>
          <w:color w:val="000000" w:themeColor="text1"/>
          <w:sz w:val="22"/>
        </w:rPr>
        <w:t>Regarding the test configuration, ETSI EN 301 489-1 defines the following aspects:</w:t>
      </w:r>
      <w:r w:rsidR="002C4582" w:rsidRPr="00B34882">
        <w:rPr>
          <w:color w:val="000000" w:themeColor="text1"/>
          <w:sz w:val="22"/>
        </w:rPr>
        <w:t xml:space="preserve"> </w:t>
      </w:r>
    </w:p>
    <w:p w14:paraId="0B2BAFEC" w14:textId="1563D1B9"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the tests shall be made in the mode(s) of operation specified in clause 4 in the relevant part of the ETSI</w:t>
      </w:r>
    </w:p>
    <w:p w14:paraId="2608A782" w14:textId="68677242"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EN 301 489 series dealing with the particular type of radio equipment;</w:t>
      </w:r>
    </w:p>
    <w:p w14:paraId="350EF79A" w14:textId="308EE1E7"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the tests shall be carried out at a point within the specified normal operating environmental range and at the</w:t>
      </w:r>
    </w:p>
    <w:p w14:paraId="1A3D8C77"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rated supply voltage for the equipment;</w:t>
      </w:r>
    </w:p>
    <w:p w14:paraId="46426994" w14:textId="747D385A"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if the equipment is part of a system, or can be connected to ancillary equipment, then it shall be acceptable to</w:t>
      </w:r>
    </w:p>
    <w:p w14:paraId="303B22E2" w14:textId="3D252FDA"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test the equipment connected to the minimum representative configuration of ancillary equipment necessary to</w:t>
      </w:r>
      <w:r w:rsidR="009D71E9">
        <w:rPr>
          <w:color w:val="000000" w:themeColor="text1"/>
          <w:sz w:val="22"/>
        </w:rPr>
        <w:t xml:space="preserve"> </w:t>
      </w:r>
      <w:r w:rsidRPr="00B34882">
        <w:rPr>
          <w:color w:val="000000" w:themeColor="text1"/>
          <w:sz w:val="22"/>
        </w:rPr>
        <w:t>exercise the ports;</w:t>
      </w:r>
    </w:p>
    <w:p w14:paraId="67B5F876" w14:textId="02E7C1F2"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where radio equipment is provided with an integral antenna, it shall be tested with the antenna fitted in a</w:t>
      </w:r>
    </w:p>
    <w:p w14:paraId="4B09C831"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manner typical of normal intended use, unless declared as a removable antenna;</w:t>
      </w:r>
    </w:p>
    <w:p w14:paraId="5151ED45" w14:textId="3BCF25B2"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for the immunity tests of ancillary equipment, without a separate pass/fail criteria, the receiver or transmitter</w:t>
      </w:r>
    </w:p>
    <w:p w14:paraId="4F08585E" w14:textId="77777777"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coupled to the ancillary equipment, shall be used to judge whether the ancillary equipment passes or fails;</w:t>
      </w:r>
    </w:p>
    <w:p w14:paraId="0E32E1FF" w14:textId="14E5EF1D"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if the equipment has a large number of ports, then a sufficient number shall be selected to simulate actual</w:t>
      </w:r>
    </w:p>
    <w:p w14:paraId="5114B0ED"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operational conditions and to ensure that all the different types of termination are covered;</w:t>
      </w:r>
    </w:p>
    <w:p w14:paraId="21D46444" w14:textId="5412F005"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ports, which in normal operation are connected, shall be connected to an ancillary equipment or to a</w:t>
      </w:r>
    </w:p>
    <w:p w14:paraId="6C175B51"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representative piece of cable terminated to simulate the impedance of the ancillary equipment. RF input/output</w:t>
      </w:r>
    </w:p>
    <w:p w14:paraId="571731BA"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ports shall be correctly terminated;</w:t>
      </w:r>
    </w:p>
    <w:p w14:paraId="2FDB9DCA" w14:textId="758ECA67" w:rsidR="002C4582" w:rsidRPr="00B34882" w:rsidRDefault="002C4582" w:rsidP="00EE17DF">
      <w:pPr>
        <w:pStyle w:val="ListParagraph"/>
        <w:numPr>
          <w:ilvl w:val="0"/>
          <w:numId w:val="37"/>
        </w:numPr>
        <w:autoSpaceDE w:val="0"/>
        <w:autoSpaceDN w:val="0"/>
        <w:adjustRightInd w:val="0"/>
        <w:spacing w:after="0"/>
        <w:ind w:firstLineChars="0"/>
        <w:jc w:val="both"/>
        <w:rPr>
          <w:color w:val="000000" w:themeColor="text1"/>
          <w:sz w:val="22"/>
        </w:rPr>
      </w:pPr>
      <w:r w:rsidRPr="00B34882">
        <w:rPr>
          <w:color w:val="000000" w:themeColor="text1"/>
          <w:sz w:val="22"/>
        </w:rPr>
        <w:t>ports which are not connected to cables during normal intended operation, e.g. service connectors,</w:t>
      </w:r>
    </w:p>
    <w:p w14:paraId="17411378"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programming connectors, temporary connectors etc. shall not be connected to any cables for the purpose of</w:t>
      </w:r>
    </w:p>
    <w:p w14:paraId="3694A834"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EMC testing. Where cables have to be connected to these ports, or interconnecting cables have to be extended</w:t>
      </w:r>
    </w:p>
    <w:p w14:paraId="0005A2EB"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lastRenderedPageBreak/>
        <w:t>in length in order to exercise the Equipment Under Test (EUT), precautions shall be taken to ensure that the</w:t>
      </w:r>
    </w:p>
    <w:p w14:paraId="7347C48B" w14:textId="77777777" w:rsidR="002C4582" w:rsidRPr="00B34882" w:rsidRDefault="002C4582" w:rsidP="00EE17DF">
      <w:pPr>
        <w:pStyle w:val="ListParagraph"/>
        <w:autoSpaceDE w:val="0"/>
        <w:autoSpaceDN w:val="0"/>
        <w:adjustRightInd w:val="0"/>
        <w:spacing w:after="0"/>
        <w:ind w:left="720" w:firstLineChars="0" w:firstLine="0"/>
        <w:jc w:val="both"/>
        <w:rPr>
          <w:color w:val="000000" w:themeColor="text1"/>
          <w:sz w:val="22"/>
        </w:rPr>
      </w:pPr>
      <w:r w:rsidRPr="00B34882">
        <w:rPr>
          <w:color w:val="000000" w:themeColor="text1"/>
          <w:sz w:val="22"/>
        </w:rPr>
        <w:t>evaluation of the EUT is not affected by the addition or extension of these cables;</w:t>
      </w:r>
    </w:p>
    <w:p w14:paraId="4119988F" w14:textId="7CF4B2A3" w:rsidR="002C4582" w:rsidRPr="00B34882" w:rsidRDefault="002C4582" w:rsidP="00EE17DF">
      <w:pPr>
        <w:pStyle w:val="ListParagraph"/>
        <w:numPr>
          <w:ilvl w:val="0"/>
          <w:numId w:val="37"/>
        </w:numPr>
        <w:ind w:firstLineChars="0"/>
        <w:jc w:val="both"/>
        <w:rPr>
          <w:color w:val="000000" w:themeColor="text1"/>
          <w:sz w:val="22"/>
        </w:rPr>
      </w:pPr>
      <w:r w:rsidRPr="00B34882">
        <w:rPr>
          <w:color w:val="000000" w:themeColor="text1"/>
          <w:sz w:val="22"/>
        </w:rPr>
        <w:t>the configuration and mode of operation during the tests shall be precisely noted in the test report.</w:t>
      </w:r>
    </w:p>
    <w:p w14:paraId="3DD610AD" w14:textId="07FE84D5" w:rsidR="00B34882" w:rsidRDefault="00B34882" w:rsidP="00EE17DF">
      <w:pPr>
        <w:pStyle w:val="Heading2"/>
        <w:numPr>
          <w:ilvl w:val="2"/>
          <w:numId w:val="3"/>
        </w:numPr>
        <w:jc w:val="both"/>
      </w:pPr>
      <w:r>
        <w:t>Radio frequency electromagnetic field (80 MHz to 6 000 MHz)</w:t>
      </w:r>
    </w:p>
    <w:p w14:paraId="0692B933" w14:textId="77777777" w:rsidR="00551612" w:rsidRPr="00551612" w:rsidRDefault="00551612" w:rsidP="00551612">
      <w:pPr>
        <w:autoSpaceDE w:val="0"/>
        <w:autoSpaceDN w:val="0"/>
        <w:adjustRightInd w:val="0"/>
        <w:spacing w:after="0"/>
        <w:rPr>
          <w:color w:val="000000" w:themeColor="text1"/>
          <w:sz w:val="22"/>
        </w:rPr>
      </w:pPr>
      <w:r w:rsidRPr="00551612">
        <w:rPr>
          <w:color w:val="000000" w:themeColor="text1"/>
          <w:sz w:val="22"/>
        </w:rPr>
        <w:t>This test assesses the ability of the EUT to operate as intended in the presence of a radio frequency electromagnetic</w:t>
      </w:r>
    </w:p>
    <w:p w14:paraId="7984E7A6" w14:textId="70C93DF9" w:rsidR="009D71E9" w:rsidRPr="009D71E9" w:rsidRDefault="00551612" w:rsidP="00551612">
      <w:pPr>
        <w:autoSpaceDE w:val="0"/>
        <w:autoSpaceDN w:val="0"/>
        <w:adjustRightInd w:val="0"/>
        <w:spacing w:after="0"/>
        <w:rPr>
          <w:color w:val="000000" w:themeColor="text1"/>
          <w:sz w:val="22"/>
        </w:rPr>
      </w:pPr>
      <w:r w:rsidRPr="00551612">
        <w:rPr>
          <w:color w:val="000000" w:themeColor="text1"/>
          <w:sz w:val="22"/>
        </w:rPr>
        <w:t>field disturbance.</w:t>
      </w:r>
      <w:r>
        <w:rPr>
          <w:color w:val="000000" w:themeColor="text1"/>
          <w:sz w:val="22"/>
        </w:rPr>
        <w:t xml:space="preserve"> </w:t>
      </w:r>
      <w:r w:rsidR="009D71E9" w:rsidRPr="009D71E9">
        <w:rPr>
          <w:color w:val="000000" w:themeColor="text1"/>
          <w:sz w:val="22"/>
        </w:rPr>
        <w:t>The following requirements and evaluation of test results shall apply:</w:t>
      </w:r>
    </w:p>
    <w:p w14:paraId="41DFA451" w14:textId="1CB80A72" w:rsidR="009D71E9" w:rsidRPr="00EE17DF" w:rsidRDefault="00EE17DF" w:rsidP="00EE17DF">
      <w:pPr>
        <w:pStyle w:val="ListParagraph"/>
        <w:numPr>
          <w:ilvl w:val="0"/>
          <w:numId w:val="37"/>
        </w:numPr>
        <w:autoSpaceDE w:val="0"/>
        <w:autoSpaceDN w:val="0"/>
        <w:adjustRightInd w:val="0"/>
        <w:spacing w:after="0"/>
        <w:ind w:firstLineChars="0"/>
        <w:jc w:val="both"/>
        <w:rPr>
          <w:color w:val="000000" w:themeColor="text1"/>
          <w:sz w:val="22"/>
        </w:rPr>
      </w:pPr>
      <w:r w:rsidRPr="00EE17DF">
        <w:rPr>
          <w:color w:val="000000" w:themeColor="text1"/>
          <w:sz w:val="22"/>
        </w:rPr>
        <w:t>the</w:t>
      </w:r>
      <w:r w:rsidR="009D71E9" w:rsidRPr="00EE17DF">
        <w:rPr>
          <w:color w:val="000000" w:themeColor="text1"/>
          <w:sz w:val="22"/>
        </w:rPr>
        <w:t xml:space="preserve"> test level shall be 3 V/m (measured unmodulated). The test signal shall be amplitude modulated to a depth</w:t>
      </w:r>
      <w:r w:rsidRPr="00EE17DF">
        <w:rPr>
          <w:color w:val="000000" w:themeColor="text1"/>
          <w:sz w:val="22"/>
        </w:rPr>
        <w:t xml:space="preserve"> </w:t>
      </w:r>
      <w:r w:rsidR="009D71E9" w:rsidRPr="00EE17DF">
        <w:rPr>
          <w:color w:val="000000" w:themeColor="text1"/>
          <w:sz w:val="22"/>
        </w:rPr>
        <w:t>of 80 % by a sinusoidal audio signal of 1 000 Hz. If the wanted signal is modulated at 1 000 Hz, then an audio</w:t>
      </w:r>
      <w:r w:rsidRPr="00EE17DF">
        <w:rPr>
          <w:color w:val="000000" w:themeColor="text1"/>
          <w:sz w:val="22"/>
        </w:rPr>
        <w:t xml:space="preserve"> </w:t>
      </w:r>
      <w:r w:rsidR="009D71E9" w:rsidRPr="00EE17DF">
        <w:rPr>
          <w:color w:val="000000" w:themeColor="text1"/>
          <w:sz w:val="22"/>
        </w:rPr>
        <w:t>signal of 400 Hz shall be used;</w:t>
      </w:r>
    </w:p>
    <w:p w14:paraId="5ABD9FDB" w14:textId="20B324BB" w:rsidR="009D71E9" w:rsidRPr="00EE17DF" w:rsidRDefault="009D71E9" w:rsidP="00EE17DF">
      <w:pPr>
        <w:pStyle w:val="ListParagraph"/>
        <w:numPr>
          <w:ilvl w:val="0"/>
          <w:numId w:val="37"/>
        </w:numPr>
        <w:autoSpaceDE w:val="0"/>
        <w:autoSpaceDN w:val="0"/>
        <w:adjustRightInd w:val="0"/>
        <w:spacing w:after="0"/>
        <w:ind w:firstLineChars="0"/>
        <w:jc w:val="both"/>
        <w:rPr>
          <w:color w:val="000000" w:themeColor="text1"/>
          <w:sz w:val="22"/>
        </w:rPr>
      </w:pPr>
      <w:r w:rsidRPr="00EE17DF">
        <w:rPr>
          <w:color w:val="000000" w:themeColor="text1"/>
          <w:sz w:val="22"/>
        </w:rPr>
        <w:t>the test shall be performed over the frequency range 80 MHz to 6 000 MHz with the exception of the exclusion</w:t>
      </w:r>
      <w:r w:rsidR="00EE17DF" w:rsidRPr="00EE17DF">
        <w:rPr>
          <w:color w:val="000000" w:themeColor="text1"/>
          <w:sz w:val="22"/>
        </w:rPr>
        <w:t xml:space="preserve"> </w:t>
      </w:r>
      <w:r w:rsidRPr="00EE17DF">
        <w:rPr>
          <w:color w:val="000000" w:themeColor="text1"/>
          <w:sz w:val="22"/>
        </w:rPr>
        <w:t>band for transmitters, receivers and duplex transceivers (see clause 4), as appropriate;</w:t>
      </w:r>
    </w:p>
    <w:p w14:paraId="37AA7225" w14:textId="4EDB5940" w:rsidR="009D71E9" w:rsidRPr="00EE17DF" w:rsidRDefault="009D71E9" w:rsidP="00EE17DF">
      <w:pPr>
        <w:pStyle w:val="ListParagraph"/>
        <w:numPr>
          <w:ilvl w:val="0"/>
          <w:numId w:val="37"/>
        </w:numPr>
        <w:autoSpaceDE w:val="0"/>
        <w:autoSpaceDN w:val="0"/>
        <w:adjustRightInd w:val="0"/>
        <w:spacing w:after="0"/>
        <w:ind w:firstLineChars="0"/>
        <w:jc w:val="both"/>
        <w:rPr>
          <w:color w:val="000000" w:themeColor="text1"/>
          <w:sz w:val="22"/>
        </w:rPr>
      </w:pPr>
      <w:r w:rsidRPr="00EE17DF">
        <w:rPr>
          <w:color w:val="000000" w:themeColor="text1"/>
          <w:sz w:val="22"/>
        </w:rPr>
        <w:t>for receivers and transmitters the stepped frequency increments shall be 1 % frequency increment of the</w:t>
      </w:r>
    </w:p>
    <w:p w14:paraId="20E9CA43" w14:textId="63973454" w:rsidR="009D71E9" w:rsidRPr="00EE17DF" w:rsidRDefault="009D71E9" w:rsidP="00EE17DF">
      <w:pPr>
        <w:pStyle w:val="ListParagraph"/>
        <w:numPr>
          <w:ilvl w:val="0"/>
          <w:numId w:val="37"/>
        </w:numPr>
        <w:autoSpaceDE w:val="0"/>
        <w:autoSpaceDN w:val="0"/>
        <w:adjustRightInd w:val="0"/>
        <w:spacing w:after="0"/>
        <w:ind w:firstLineChars="0"/>
        <w:jc w:val="both"/>
        <w:rPr>
          <w:color w:val="000000" w:themeColor="text1"/>
          <w:sz w:val="22"/>
        </w:rPr>
      </w:pPr>
      <w:r w:rsidRPr="00EE17DF">
        <w:rPr>
          <w:color w:val="000000" w:themeColor="text1"/>
          <w:sz w:val="22"/>
        </w:rPr>
        <w:t>momentary used frequency, unless specified otherwise in the relevant part of ETSI EN 301 489 series;</w:t>
      </w:r>
    </w:p>
    <w:p w14:paraId="7DBABDBA" w14:textId="14EDFFDE" w:rsidR="009D71E9" w:rsidRDefault="009D71E9" w:rsidP="00EE17DF">
      <w:pPr>
        <w:pStyle w:val="ListParagraph"/>
        <w:numPr>
          <w:ilvl w:val="0"/>
          <w:numId w:val="37"/>
        </w:numPr>
        <w:autoSpaceDE w:val="0"/>
        <w:autoSpaceDN w:val="0"/>
        <w:adjustRightInd w:val="0"/>
        <w:spacing w:after="0"/>
        <w:ind w:firstLineChars="0"/>
        <w:jc w:val="both"/>
        <w:rPr>
          <w:color w:val="000000" w:themeColor="text1"/>
          <w:sz w:val="22"/>
        </w:rPr>
      </w:pPr>
      <w:r w:rsidRPr="00EE17DF">
        <w:rPr>
          <w:color w:val="000000" w:themeColor="text1"/>
          <w:sz w:val="22"/>
        </w:rPr>
        <w:t>the dwell time of the test phenomena at each frequency shall not be less than the time necessary for the EUT to</w:t>
      </w:r>
      <w:r w:rsidR="00EE17DF" w:rsidRPr="00EE17DF">
        <w:rPr>
          <w:color w:val="000000" w:themeColor="text1"/>
          <w:sz w:val="22"/>
        </w:rPr>
        <w:t xml:space="preserve"> </w:t>
      </w:r>
      <w:r w:rsidRPr="00EE17DF">
        <w:rPr>
          <w:color w:val="000000" w:themeColor="text1"/>
          <w:sz w:val="22"/>
        </w:rPr>
        <w:t>be exercised and to be able to respond;</w:t>
      </w:r>
    </w:p>
    <w:p w14:paraId="097DAE50" w14:textId="26239244" w:rsidR="008E025F" w:rsidRDefault="008E025F" w:rsidP="008E025F">
      <w:pPr>
        <w:autoSpaceDE w:val="0"/>
        <w:autoSpaceDN w:val="0"/>
        <w:adjustRightInd w:val="0"/>
        <w:spacing w:after="0"/>
        <w:jc w:val="both"/>
        <w:rPr>
          <w:color w:val="000000" w:themeColor="text1"/>
          <w:sz w:val="22"/>
        </w:rPr>
      </w:pPr>
    </w:p>
    <w:p w14:paraId="2309BA79" w14:textId="0724090E" w:rsidR="008E025F" w:rsidRPr="008E025F" w:rsidRDefault="008E025F" w:rsidP="008E025F">
      <w:pPr>
        <w:pStyle w:val="Heading2"/>
        <w:numPr>
          <w:ilvl w:val="2"/>
          <w:numId w:val="3"/>
        </w:numPr>
        <w:jc w:val="both"/>
      </w:pPr>
      <w:r w:rsidRPr="008E025F">
        <w:t>Electrostatic discharge</w:t>
      </w:r>
    </w:p>
    <w:p w14:paraId="002AEE2E" w14:textId="5CB1719B" w:rsidR="008E025F" w:rsidRPr="000B2AEE" w:rsidRDefault="008E025F" w:rsidP="000B2AEE">
      <w:pPr>
        <w:autoSpaceDE w:val="0"/>
        <w:autoSpaceDN w:val="0"/>
        <w:adjustRightInd w:val="0"/>
        <w:spacing w:after="0"/>
        <w:jc w:val="both"/>
        <w:rPr>
          <w:color w:val="000000" w:themeColor="text1"/>
          <w:sz w:val="22"/>
        </w:rPr>
      </w:pPr>
      <w:r w:rsidRPr="008E025F">
        <w:rPr>
          <w:color w:val="000000" w:themeColor="text1"/>
          <w:sz w:val="22"/>
        </w:rPr>
        <w:t>This test assesses the ability of the EUT to operate as intended in the event of an electrostatic discharge.</w:t>
      </w:r>
      <w:r w:rsidR="000B2AEE">
        <w:rPr>
          <w:color w:val="000000" w:themeColor="text1"/>
          <w:sz w:val="22"/>
        </w:rPr>
        <w:t xml:space="preserve"> </w:t>
      </w:r>
      <w:r w:rsidRPr="000B2AEE">
        <w:rPr>
          <w:color w:val="000000" w:themeColor="text1"/>
          <w:sz w:val="22"/>
        </w:rPr>
        <w:t>The test method shall be in accordance with CENELEC EN 61000-4-2, clause 8.</w:t>
      </w:r>
      <w:r w:rsidR="000B2AEE">
        <w:rPr>
          <w:color w:val="000000" w:themeColor="text1"/>
          <w:sz w:val="22"/>
        </w:rPr>
        <w:t xml:space="preserve"> </w:t>
      </w:r>
      <w:r w:rsidRPr="000B2AEE">
        <w:rPr>
          <w:color w:val="000000" w:themeColor="text1"/>
          <w:sz w:val="22"/>
        </w:rPr>
        <w:t>For radio equipment and ancillary equipment the following requirements and evaluation of test results shall apply.</w:t>
      </w:r>
      <w:r w:rsidR="000B2AEE">
        <w:rPr>
          <w:color w:val="000000" w:themeColor="text1"/>
          <w:sz w:val="22"/>
        </w:rPr>
        <w:t xml:space="preserve"> </w:t>
      </w:r>
      <w:r w:rsidRPr="000B2AEE">
        <w:rPr>
          <w:color w:val="000000" w:themeColor="text1"/>
          <w:sz w:val="22"/>
        </w:rPr>
        <w:t>The test severity level for contact discharge shall be ±4 kV and for air discharge ±8 kV. All other details, including</w:t>
      </w:r>
      <w:r w:rsidR="000B2AEE">
        <w:rPr>
          <w:color w:val="000000" w:themeColor="text1"/>
          <w:sz w:val="22"/>
        </w:rPr>
        <w:t xml:space="preserve"> </w:t>
      </w:r>
      <w:r w:rsidRPr="000B2AEE">
        <w:rPr>
          <w:color w:val="000000" w:themeColor="text1"/>
          <w:sz w:val="22"/>
        </w:rPr>
        <w:t>intermediate test levels, are contai</w:t>
      </w:r>
      <w:r w:rsidR="00551612" w:rsidRPr="000B2AEE">
        <w:rPr>
          <w:color w:val="000000" w:themeColor="text1"/>
          <w:sz w:val="22"/>
        </w:rPr>
        <w:t>ned within CENELEC EN 61000-4-2,</w:t>
      </w:r>
      <w:r w:rsidRPr="000B2AEE">
        <w:rPr>
          <w:color w:val="000000" w:themeColor="text1"/>
          <w:sz w:val="22"/>
        </w:rPr>
        <w:t xml:space="preserve"> clause 5.</w:t>
      </w:r>
    </w:p>
    <w:p w14:paraId="5BC929CC" w14:textId="77777777" w:rsidR="00551612" w:rsidRPr="000B2AEE" w:rsidRDefault="00551612" w:rsidP="000B2AEE">
      <w:pPr>
        <w:autoSpaceDE w:val="0"/>
        <w:autoSpaceDN w:val="0"/>
        <w:adjustRightInd w:val="0"/>
        <w:spacing w:after="0"/>
        <w:jc w:val="both"/>
        <w:rPr>
          <w:color w:val="000000" w:themeColor="text1"/>
          <w:sz w:val="22"/>
        </w:rPr>
      </w:pPr>
    </w:p>
    <w:p w14:paraId="022E3F16" w14:textId="3518C953" w:rsidR="008E025F" w:rsidRPr="000B2AEE" w:rsidRDefault="008E025F" w:rsidP="000B2AEE">
      <w:pPr>
        <w:autoSpaceDE w:val="0"/>
        <w:autoSpaceDN w:val="0"/>
        <w:adjustRightInd w:val="0"/>
        <w:spacing w:after="0"/>
        <w:jc w:val="both"/>
        <w:rPr>
          <w:color w:val="000000" w:themeColor="text1"/>
          <w:sz w:val="22"/>
        </w:rPr>
      </w:pPr>
      <w:r w:rsidRPr="000B2AEE">
        <w:rPr>
          <w:color w:val="000000" w:themeColor="text1"/>
          <w:sz w:val="22"/>
        </w:rPr>
        <w:t>Electrostatic discharges shall be applied to all exposed surfaces of the EUT except where the user documentation</w:t>
      </w:r>
      <w:r w:rsidR="000B2AEE">
        <w:rPr>
          <w:color w:val="000000" w:themeColor="text1"/>
          <w:sz w:val="22"/>
        </w:rPr>
        <w:t xml:space="preserve"> </w:t>
      </w:r>
      <w:r w:rsidRPr="000B2AEE">
        <w:rPr>
          <w:color w:val="000000" w:themeColor="text1"/>
          <w:sz w:val="22"/>
        </w:rPr>
        <w:t>specifically indicates a requirement for appropriate protective measures (see CENELEC EN 61000-4-2,</w:t>
      </w:r>
      <w:r w:rsidR="000B2AEE">
        <w:rPr>
          <w:color w:val="000000" w:themeColor="text1"/>
          <w:sz w:val="22"/>
        </w:rPr>
        <w:t xml:space="preserve"> </w:t>
      </w:r>
      <w:r w:rsidRPr="000B2AEE">
        <w:rPr>
          <w:color w:val="000000" w:themeColor="text1"/>
          <w:sz w:val="22"/>
        </w:rPr>
        <w:t>clauses 8.3.2 and 8.3.3).</w:t>
      </w:r>
    </w:p>
    <w:p w14:paraId="5920BD5D" w14:textId="00BC1078" w:rsidR="008E025F" w:rsidRPr="000B2AEE" w:rsidRDefault="008E025F" w:rsidP="00551612">
      <w:pPr>
        <w:autoSpaceDE w:val="0"/>
        <w:autoSpaceDN w:val="0"/>
        <w:adjustRightInd w:val="0"/>
        <w:spacing w:after="0"/>
        <w:rPr>
          <w:rFonts w:ascii="TimesNewRoman" w:hAnsi="TimesNewRoman" w:cs="TimesNewRoman"/>
        </w:rPr>
      </w:pPr>
    </w:p>
    <w:p w14:paraId="580D6E6D" w14:textId="38E2451B" w:rsidR="008E025F" w:rsidRPr="00551612" w:rsidRDefault="008E025F" w:rsidP="00551612">
      <w:pPr>
        <w:pStyle w:val="Heading2"/>
        <w:numPr>
          <w:ilvl w:val="2"/>
          <w:numId w:val="3"/>
        </w:numPr>
        <w:jc w:val="both"/>
      </w:pPr>
      <w:r w:rsidRPr="00551612">
        <w:t>Fast transients, common mode</w:t>
      </w:r>
    </w:p>
    <w:p w14:paraId="23402A51" w14:textId="2662E84D" w:rsidR="000B2AEE" w:rsidRPr="000B2AEE" w:rsidRDefault="000B2AEE" w:rsidP="000B2AEE">
      <w:pPr>
        <w:autoSpaceDE w:val="0"/>
        <w:autoSpaceDN w:val="0"/>
        <w:adjustRightInd w:val="0"/>
        <w:spacing w:after="0"/>
        <w:jc w:val="both"/>
        <w:rPr>
          <w:color w:val="000000" w:themeColor="text1"/>
          <w:sz w:val="22"/>
        </w:rPr>
      </w:pPr>
      <w:r w:rsidRPr="000B2AEE">
        <w:rPr>
          <w:color w:val="000000" w:themeColor="text1"/>
          <w:sz w:val="22"/>
        </w:rPr>
        <w:t>This test assesses the ability of the EUT to operate as intended in the</w:t>
      </w:r>
      <w:r>
        <w:rPr>
          <w:color w:val="000000" w:themeColor="text1"/>
          <w:sz w:val="22"/>
        </w:rPr>
        <w:t xml:space="preserve"> </w:t>
      </w:r>
      <w:r w:rsidRPr="000B2AEE">
        <w:rPr>
          <w:color w:val="000000" w:themeColor="text1"/>
          <w:sz w:val="22"/>
        </w:rPr>
        <w:t>event of fast transients present on</w:t>
      </w:r>
      <w:r>
        <w:rPr>
          <w:color w:val="000000" w:themeColor="text1"/>
          <w:sz w:val="22"/>
        </w:rPr>
        <w:t xml:space="preserve"> one of the input/output ports. A</w:t>
      </w:r>
      <w:r w:rsidRPr="000B2AEE">
        <w:rPr>
          <w:color w:val="000000" w:themeColor="text1"/>
          <w:sz w:val="22"/>
        </w:rPr>
        <w:t>pplicable - on the AC mains power port (if any) of radio equipment and ancillary equipment</w:t>
      </w:r>
      <w:r>
        <w:rPr>
          <w:color w:val="000000" w:themeColor="text1"/>
          <w:sz w:val="22"/>
        </w:rPr>
        <w:t xml:space="preserve"> </w:t>
      </w:r>
      <w:r w:rsidRPr="000B2AEE">
        <w:rPr>
          <w:color w:val="000000" w:themeColor="text1"/>
          <w:sz w:val="22"/>
        </w:rPr>
        <w:t>if the cables &gt; 3 m</w:t>
      </w:r>
    </w:p>
    <w:p w14:paraId="6FA43D9D" w14:textId="77777777" w:rsidR="000B2AEE" w:rsidRPr="000B2AEE" w:rsidRDefault="000B2AEE" w:rsidP="000B2AEE">
      <w:pPr>
        <w:autoSpaceDE w:val="0"/>
        <w:autoSpaceDN w:val="0"/>
        <w:adjustRightInd w:val="0"/>
        <w:spacing w:after="0"/>
        <w:jc w:val="both"/>
        <w:rPr>
          <w:color w:val="000000" w:themeColor="text1"/>
          <w:sz w:val="22"/>
        </w:rPr>
      </w:pPr>
      <w:r w:rsidRPr="000B2AEE">
        <w:rPr>
          <w:color w:val="000000" w:themeColor="text1"/>
          <w:sz w:val="22"/>
        </w:rPr>
        <w:t xml:space="preserve"> - on DC power ports ,</w:t>
      </w:r>
    </w:p>
    <w:p w14:paraId="0D8057A1" w14:textId="0ADCA839" w:rsidR="000B2AEE" w:rsidRDefault="000B2AEE" w:rsidP="000B2AEE">
      <w:pPr>
        <w:autoSpaceDE w:val="0"/>
        <w:autoSpaceDN w:val="0"/>
        <w:adjustRightInd w:val="0"/>
        <w:spacing w:after="0"/>
        <w:jc w:val="both"/>
        <w:rPr>
          <w:color w:val="000000" w:themeColor="text1"/>
          <w:sz w:val="22"/>
        </w:rPr>
      </w:pPr>
      <w:r w:rsidRPr="000B2AEE">
        <w:rPr>
          <w:color w:val="000000" w:themeColor="text1"/>
          <w:sz w:val="22"/>
        </w:rPr>
        <w:t xml:space="preserve"> - on signal ports, telecommunication ports, control ports,</w:t>
      </w:r>
    </w:p>
    <w:p w14:paraId="3492CC7F" w14:textId="77777777" w:rsidR="000B2AEE" w:rsidRDefault="000B2AEE" w:rsidP="000B2AEE">
      <w:pPr>
        <w:autoSpaceDE w:val="0"/>
        <w:autoSpaceDN w:val="0"/>
        <w:adjustRightInd w:val="0"/>
        <w:spacing w:after="0"/>
        <w:jc w:val="both"/>
        <w:rPr>
          <w:color w:val="000000" w:themeColor="text1"/>
          <w:sz w:val="22"/>
        </w:rPr>
      </w:pPr>
    </w:p>
    <w:p w14:paraId="5D527CF6" w14:textId="6CA99BC9" w:rsidR="008E025F" w:rsidRPr="000B2AEE" w:rsidRDefault="008E025F" w:rsidP="000B2AEE">
      <w:pPr>
        <w:pStyle w:val="ListParagraph"/>
        <w:numPr>
          <w:ilvl w:val="0"/>
          <w:numId w:val="37"/>
        </w:numPr>
        <w:autoSpaceDE w:val="0"/>
        <w:autoSpaceDN w:val="0"/>
        <w:adjustRightInd w:val="0"/>
        <w:spacing w:after="0"/>
        <w:ind w:firstLineChars="0"/>
        <w:jc w:val="both"/>
        <w:rPr>
          <w:color w:val="000000" w:themeColor="text1"/>
          <w:sz w:val="22"/>
        </w:rPr>
      </w:pPr>
      <w:r w:rsidRPr="000B2AEE">
        <w:rPr>
          <w:color w:val="000000" w:themeColor="text1"/>
          <w:sz w:val="22"/>
        </w:rPr>
        <w:t>The test method shall be in accordance with CENELEC EN 61000-4-4, clauses 7 and 8.</w:t>
      </w:r>
      <w:r w:rsidR="00F8664F" w:rsidRPr="000B2AEE">
        <w:rPr>
          <w:color w:val="000000" w:themeColor="text1"/>
          <w:sz w:val="22"/>
        </w:rPr>
        <w:t xml:space="preserve"> </w:t>
      </w:r>
      <w:r w:rsidRPr="000B2AEE">
        <w:rPr>
          <w:color w:val="000000" w:themeColor="text1"/>
          <w:sz w:val="22"/>
        </w:rPr>
        <w:t>The following requirements and evaluation of test results shall apply:</w:t>
      </w:r>
    </w:p>
    <w:p w14:paraId="4090C65A" w14:textId="2BE00525" w:rsidR="008E025F" w:rsidRPr="000B2AEE" w:rsidRDefault="008E025F" w:rsidP="000B2AEE">
      <w:pPr>
        <w:pStyle w:val="ListParagraph"/>
        <w:numPr>
          <w:ilvl w:val="0"/>
          <w:numId w:val="37"/>
        </w:numPr>
        <w:autoSpaceDE w:val="0"/>
        <w:autoSpaceDN w:val="0"/>
        <w:adjustRightInd w:val="0"/>
        <w:spacing w:after="0"/>
        <w:ind w:firstLineChars="0"/>
        <w:jc w:val="both"/>
        <w:rPr>
          <w:color w:val="000000" w:themeColor="text1"/>
          <w:sz w:val="22"/>
        </w:rPr>
      </w:pPr>
      <w:r w:rsidRPr="000B2AEE">
        <w:rPr>
          <w:color w:val="000000" w:themeColor="text1"/>
          <w:sz w:val="22"/>
        </w:rPr>
        <w:t>the test level for signal ports, wired network ports (excluding xDSL), and control ports shall be 0,5 kV open</w:t>
      </w:r>
    </w:p>
    <w:p w14:paraId="0D16547F" w14:textId="0CDE753D" w:rsidR="008E025F" w:rsidRPr="000B2AEE" w:rsidRDefault="008E025F" w:rsidP="000B2AEE">
      <w:pPr>
        <w:pStyle w:val="ListParagraph"/>
        <w:numPr>
          <w:ilvl w:val="0"/>
          <w:numId w:val="37"/>
        </w:numPr>
        <w:autoSpaceDE w:val="0"/>
        <w:autoSpaceDN w:val="0"/>
        <w:adjustRightInd w:val="0"/>
        <w:spacing w:after="0"/>
        <w:ind w:firstLineChars="0"/>
        <w:jc w:val="both"/>
        <w:rPr>
          <w:color w:val="000000" w:themeColor="text1"/>
          <w:sz w:val="22"/>
        </w:rPr>
      </w:pPr>
      <w:r w:rsidRPr="000B2AEE">
        <w:rPr>
          <w:color w:val="000000" w:themeColor="text1"/>
          <w:sz w:val="22"/>
        </w:rPr>
        <w:t>circuit voltage at a repetition rate of 5 kHz a</w:t>
      </w:r>
      <w:r w:rsidR="000B2AEE">
        <w:rPr>
          <w:color w:val="000000" w:themeColor="text1"/>
          <w:sz w:val="22"/>
        </w:rPr>
        <w:t xml:space="preserve">s given in CENELEC EN 61000-4-4, </w:t>
      </w:r>
      <w:r w:rsidRPr="000B2AEE">
        <w:rPr>
          <w:color w:val="000000" w:themeColor="text1"/>
          <w:sz w:val="22"/>
        </w:rPr>
        <w:t>clause 5;</w:t>
      </w:r>
    </w:p>
    <w:p w14:paraId="2CB451E5" w14:textId="673CD7E3" w:rsidR="008E025F" w:rsidRPr="000B2AEE" w:rsidRDefault="008E025F" w:rsidP="000B2AEE">
      <w:pPr>
        <w:pStyle w:val="ListParagraph"/>
        <w:numPr>
          <w:ilvl w:val="0"/>
          <w:numId w:val="37"/>
        </w:numPr>
        <w:autoSpaceDE w:val="0"/>
        <w:autoSpaceDN w:val="0"/>
        <w:adjustRightInd w:val="0"/>
        <w:spacing w:after="0"/>
        <w:ind w:firstLineChars="0"/>
        <w:jc w:val="both"/>
        <w:rPr>
          <w:color w:val="000000" w:themeColor="text1"/>
          <w:sz w:val="22"/>
        </w:rPr>
      </w:pPr>
      <w:r w:rsidRPr="000B2AEE">
        <w:rPr>
          <w:color w:val="000000" w:themeColor="text1"/>
          <w:sz w:val="22"/>
        </w:rPr>
        <w:t>the test level for xDSL wired network ports shall be 0,5 kV open circuit voltage at a repetition rate of 100 kHz</w:t>
      </w:r>
    </w:p>
    <w:p w14:paraId="1CB69C27" w14:textId="4E5688A0" w:rsidR="008E025F" w:rsidRPr="000B2AEE" w:rsidRDefault="008E025F" w:rsidP="000B2AEE">
      <w:pPr>
        <w:pStyle w:val="ListParagraph"/>
        <w:autoSpaceDE w:val="0"/>
        <w:autoSpaceDN w:val="0"/>
        <w:adjustRightInd w:val="0"/>
        <w:spacing w:after="0"/>
        <w:ind w:left="720" w:firstLineChars="0" w:firstLine="0"/>
        <w:jc w:val="both"/>
        <w:rPr>
          <w:color w:val="000000" w:themeColor="text1"/>
          <w:sz w:val="22"/>
        </w:rPr>
      </w:pPr>
      <w:r w:rsidRPr="000B2AEE">
        <w:rPr>
          <w:color w:val="000000" w:themeColor="text1"/>
          <w:sz w:val="22"/>
        </w:rPr>
        <w:t>as g</w:t>
      </w:r>
      <w:r w:rsidR="000B2AEE">
        <w:rPr>
          <w:color w:val="000000" w:themeColor="text1"/>
          <w:sz w:val="22"/>
        </w:rPr>
        <w:t>iven in CENELEC EN 61000-4-4</w:t>
      </w:r>
      <w:r w:rsidRPr="000B2AEE">
        <w:rPr>
          <w:color w:val="000000" w:themeColor="text1"/>
          <w:sz w:val="22"/>
        </w:rPr>
        <w:t>, clause 5;</w:t>
      </w:r>
    </w:p>
    <w:p w14:paraId="24915578" w14:textId="67A10B25" w:rsidR="008E025F" w:rsidRPr="000B2AEE" w:rsidRDefault="008E025F" w:rsidP="000B2AEE">
      <w:pPr>
        <w:pStyle w:val="ListParagraph"/>
        <w:numPr>
          <w:ilvl w:val="0"/>
          <w:numId w:val="37"/>
        </w:numPr>
        <w:autoSpaceDE w:val="0"/>
        <w:autoSpaceDN w:val="0"/>
        <w:adjustRightInd w:val="0"/>
        <w:spacing w:after="0"/>
        <w:ind w:firstLineChars="0"/>
        <w:jc w:val="both"/>
        <w:rPr>
          <w:color w:val="000000" w:themeColor="text1"/>
          <w:sz w:val="22"/>
        </w:rPr>
      </w:pPr>
      <w:r w:rsidRPr="000B2AEE">
        <w:rPr>
          <w:color w:val="000000" w:themeColor="text1"/>
          <w:sz w:val="22"/>
        </w:rPr>
        <w:t>the test level for DC power input ports shall be 0,5 kV open circuit voltage at a repetition rate of 5 kHz as</w:t>
      </w:r>
    </w:p>
    <w:p w14:paraId="76889323" w14:textId="21A21EFC" w:rsidR="008E025F" w:rsidRPr="000B2AEE" w:rsidRDefault="000B2AEE" w:rsidP="000B2AEE">
      <w:pPr>
        <w:pStyle w:val="ListParagraph"/>
        <w:numPr>
          <w:ilvl w:val="0"/>
          <w:numId w:val="37"/>
        </w:numPr>
        <w:autoSpaceDE w:val="0"/>
        <w:autoSpaceDN w:val="0"/>
        <w:adjustRightInd w:val="0"/>
        <w:spacing w:after="0"/>
        <w:ind w:firstLineChars="0"/>
        <w:jc w:val="both"/>
        <w:rPr>
          <w:color w:val="000000" w:themeColor="text1"/>
          <w:sz w:val="22"/>
        </w:rPr>
      </w:pPr>
      <w:r>
        <w:rPr>
          <w:color w:val="000000" w:themeColor="text1"/>
          <w:sz w:val="22"/>
        </w:rPr>
        <w:t>given CENELEC EN 61000-4-4</w:t>
      </w:r>
      <w:r w:rsidR="008E025F" w:rsidRPr="000B2AEE">
        <w:rPr>
          <w:color w:val="000000" w:themeColor="text1"/>
          <w:sz w:val="22"/>
        </w:rPr>
        <w:t>, clause 5;</w:t>
      </w:r>
    </w:p>
    <w:p w14:paraId="3A1FEA99" w14:textId="5B4BC79E" w:rsidR="008E025F" w:rsidRPr="000B2AEE" w:rsidRDefault="008E025F" w:rsidP="00EE043C">
      <w:pPr>
        <w:pStyle w:val="ListParagraph"/>
        <w:numPr>
          <w:ilvl w:val="0"/>
          <w:numId w:val="37"/>
        </w:numPr>
        <w:autoSpaceDE w:val="0"/>
        <w:autoSpaceDN w:val="0"/>
        <w:adjustRightInd w:val="0"/>
        <w:spacing w:after="0"/>
        <w:ind w:firstLineChars="0"/>
        <w:jc w:val="both"/>
        <w:rPr>
          <w:color w:val="000000" w:themeColor="text1"/>
          <w:sz w:val="22"/>
        </w:rPr>
      </w:pPr>
      <w:r w:rsidRPr="000B2AEE">
        <w:rPr>
          <w:color w:val="000000" w:themeColor="text1"/>
          <w:sz w:val="22"/>
        </w:rPr>
        <w:t>the test level for AC mains power input ports shall be 1 kV open circuit voltage at a repetition rate of 5 kHz as</w:t>
      </w:r>
      <w:r w:rsidR="000B2AEE" w:rsidRPr="000B2AEE">
        <w:rPr>
          <w:color w:val="000000" w:themeColor="text1"/>
          <w:sz w:val="22"/>
        </w:rPr>
        <w:t xml:space="preserve"> </w:t>
      </w:r>
      <w:r w:rsidR="000B2AEE">
        <w:rPr>
          <w:color w:val="000000" w:themeColor="text1"/>
          <w:sz w:val="22"/>
        </w:rPr>
        <w:t>given CENELEC EN 61000-4-4</w:t>
      </w:r>
      <w:r w:rsidRPr="000B2AEE">
        <w:rPr>
          <w:color w:val="000000" w:themeColor="text1"/>
          <w:sz w:val="22"/>
        </w:rPr>
        <w:t>, clause 5.</w:t>
      </w:r>
    </w:p>
    <w:p w14:paraId="5AAD6607" w14:textId="77777777" w:rsidR="00110256" w:rsidRDefault="00110256" w:rsidP="008E025F">
      <w:pPr>
        <w:autoSpaceDE w:val="0"/>
        <w:autoSpaceDN w:val="0"/>
        <w:adjustRightInd w:val="0"/>
        <w:spacing w:after="0"/>
        <w:rPr>
          <w:rFonts w:ascii="Arial" w:hAnsi="Arial" w:cs="Arial"/>
          <w:sz w:val="28"/>
          <w:szCs w:val="28"/>
          <w:lang w:val="en-US"/>
        </w:rPr>
      </w:pPr>
    </w:p>
    <w:p w14:paraId="328C0348" w14:textId="3EF09E23" w:rsidR="008E025F" w:rsidRPr="002071A7" w:rsidRDefault="008E025F" w:rsidP="002071A7">
      <w:pPr>
        <w:pStyle w:val="Heading2"/>
        <w:numPr>
          <w:ilvl w:val="2"/>
          <w:numId w:val="3"/>
        </w:numPr>
        <w:jc w:val="both"/>
      </w:pPr>
      <w:r w:rsidRPr="002071A7">
        <w:t>Radio frequency, common mode</w:t>
      </w:r>
    </w:p>
    <w:p w14:paraId="4E0BA079" w14:textId="77777777" w:rsidR="002071A7" w:rsidRPr="006E3730" w:rsidRDefault="002071A7" w:rsidP="006E3730">
      <w:pPr>
        <w:autoSpaceDE w:val="0"/>
        <w:autoSpaceDN w:val="0"/>
        <w:adjustRightInd w:val="0"/>
        <w:spacing w:after="0"/>
        <w:jc w:val="both"/>
        <w:rPr>
          <w:color w:val="000000" w:themeColor="text1"/>
          <w:sz w:val="22"/>
        </w:rPr>
      </w:pPr>
      <w:r w:rsidRPr="006E3730">
        <w:rPr>
          <w:color w:val="000000" w:themeColor="text1"/>
          <w:sz w:val="22"/>
        </w:rPr>
        <w:t>This test assesses the ability of the EUT to operate as intended in the presence of a radio frequency disturbance on the</w:t>
      </w:r>
    </w:p>
    <w:p w14:paraId="74C3FA76" w14:textId="77B34A6B" w:rsidR="006E3730" w:rsidRPr="006E3730" w:rsidRDefault="002071A7" w:rsidP="006E3730">
      <w:pPr>
        <w:autoSpaceDE w:val="0"/>
        <w:autoSpaceDN w:val="0"/>
        <w:adjustRightInd w:val="0"/>
        <w:spacing w:after="0"/>
        <w:jc w:val="both"/>
        <w:rPr>
          <w:color w:val="000000" w:themeColor="text1"/>
          <w:sz w:val="22"/>
        </w:rPr>
      </w:pPr>
      <w:r w:rsidRPr="006E3730">
        <w:rPr>
          <w:color w:val="000000" w:themeColor="text1"/>
          <w:sz w:val="22"/>
        </w:rPr>
        <w:t>input/output ports.</w:t>
      </w:r>
      <w:r w:rsidRPr="002071A7">
        <w:rPr>
          <w:rFonts w:ascii="TimesNewRoman" w:hAnsi="TimesNewRoman" w:cs="TimesNewRoman"/>
          <w:lang w:val="en-US"/>
        </w:rPr>
        <w:t xml:space="preserve"> </w:t>
      </w:r>
      <w:r w:rsidR="006E3730">
        <w:rPr>
          <w:rFonts w:ascii="TimesNewRoman" w:hAnsi="TimesNewRoman" w:cs="TimesNewRoman"/>
          <w:lang w:val="en-US"/>
        </w:rPr>
        <w:t xml:space="preserve"> </w:t>
      </w:r>
      <w:r w:rsidR="006E3730" w:rsidRPr="006E3730">
        <w:rPr>
          <w:color w:val="000000" w:themeColor="text1"/>
          <w:sz w:val="22"/>
        </w:rPr>
        <w:t>Applicable - on the AC mains power port (if any) of radio equipment and ancillary equipment</w:t>
      </w:r>
      <w:r w:rsidR="006E3730">
        <w:rPr>
          <w:color w:val="000000" w:themeColor="text1"/>
          <w:sz w:val="22"/>
        </w:rPr>
        <w:t xml:space="preserve"> </w:t>
      </w:r>
      <w:r w:rsidR="006E3730" w:rsidRPr="006E3730">
        <w:rPr>
          <w:color w:val="000000" w:themeColor="text1"/>
          <w:sz w:val="22"/>
        </w:rPr>
        <w:t xml:space="preserve">if the cables &gt; 3 m </w:t>
      </w:r>
    </w:p>
    <w:p w14:paraId="1D6C6EF0" w14:textId="77777777" w:rsidR="006E3730" w:rsidRPr="006E3730" w:rsidRDefault="006E3730" w:rsidP="006E3730">
      <w:pPr>
        <w:autoSpaceDE w:val="0"/>
        <w:autoSpaceDN w:val="0"/>
        <w:adjustRightInd w:val="0"/>
        <w:spacing w:after="0"/>
        <w:jc w:val="both"/>
        <w:rPr>
          <w:color w:val="000000" w:themeColor="text1"/>
          <w:sz w:val="22"/>
        </w:rPr>
      </w:pPr>
      <w:r w:rsidRPr="006E3730">
        <w:rPr>
          <w:color w:val="000000" w:themeColor="text1"/>
          <w:sz w:val="22"/>
        </w:rPr>
        <w:t xml:space="preserve"> - on DC power ports ,</w:t>
      </w:r>
    </w:p>
    <w:p w14:paraId="6C26AB17" w14:textId="63E8C095" w:rsidR="006E3730" w:rsidRPr="006E3730" w:rsidRDefault="006E3730" w:rsidP="006E3730">
      <w:pPr>
        <w:autoSpaceDE w:val="0"/>
        <w:autoSpaceDN w:val="0"/>
        <w:adjustRightInd w:val="0"/>
        <w:spacing w:after="0"/>
        <w:jc w:val="both"/>
        <w:rPr>
          <w:color w:val="000000" w:themeColor="text1"/>
          <w:sz w:val="22"/>
        </w:rPr>
      </w:pPr>
      <w:r w:rsidRPr="006E3730">
        <w:rPr>
          <w:color w:val="000000" w:themeColor="text1"/>
          <w:sz w:val="22"/>
        </w:rPr>
        <w:t xml:space="preserve"> - on signal ports, telecommunication ports, control ports,</w:t>
      </w:r>
    </w:p>
    <w:p w14:paraId="4EFDE81F" w14:textId="77777777" w:rsidR="006E3730" w:rsidRDefault="006E3730" w:rsidP="008E025F">
      <w:pPr>
        <w:autoSpaceDE w:val="0"/>
        <w:autoSpaceDN w:val="0"/>
        <w:adjustRightInd w:val="0"/>
        <w:spacing w:after="0"/>
        <w:rPr>
          <w:rFonts w:ascii="TimesNewRoman" w:hAnsi="TimesNewRoman" w:cs="TimesNewRoman"/>
          <w:lang w:val="en-US"/>
        </w:rPr>
      </w:pPr>
    </w:p>
    <w:p w14:paraId="2544D0B9" w14:textId="1900581B" w:rsidR="008E025F" w:rsidRPr="006E3730" w:rsidRDefault="008E025F" w:rsidP="006E3730">
      <w:pPr>
        <w:autoSpaceDE w:val="0"/>
        <w:autoSpaceDN w:val="0"/>
        <w:adjustRightInd w:val="0"/>
        <w:spacing w:after="0"/>
        <w:jc w:val="both"/>
        <w:rPr>
          <w:color w:val="000000" w:themeColor="text1"/>
          <w:sz w:val="22"/>
        </w:rPr>
      </w:pPr>
      <w:r w:rsidRPr="006E3730">
        <w:rPr>
          <w:color w:val="000000" w:themeColor="text1"/>
          <w:sz w:val="22"/>
        </w:rPr>
        <w:t>The test method shall be in accordance with CENELEC EN 61000-4-6, clause 8.</w:t>
      </w:r>
      <w:r w:rsidR="002071A7" w:rsidRPr="006E3730">
        <w:rPr>
          <w:color w:val="000000" w:themeColor="text1"/>
          <w:sz w:val="22"/>
        </w:rPr>
        <w:t xml:space="preserve"> </w:t>
      </w:r>
      <w:r w:rsidRPr="006E3730">
        <w:rPr>
          <w:color w:val="000000" w:themeColor="text1"/>
          <w:sz w:val="22"/>
        </w:rPr>
        <w:t>The following requirements and evaluation of test results shall apply:</w:t>
      </w:r>
    </w:p>
    <w:p w14:paraId="2EC1054D" w14:textId="20C4E1D2" w:rsidR="00C1786F" w:rsidRDefault="008E025F" w:rsidP="00C1786F">
      <w:pPr>
        <w:pStyle w:val="ListParagraph"/>
        <w:numPr>
          <w:ilvl w:val="0"/>
          <w:numId w:val="37"/>
        </w:numPr>
        <w:autoSpaceDE w:val="0"/>
        <w:autoSpaceDN w:val="0"/>
        <w:adjustRightInd w:val="0"/>
        <w:spacing w:after="0"/>
        <w:ind w:firstLineChars="0"/>
        <w:jc w:val="both"/>
        <w:rPr>
          <w:color w:val="000000" w:themeColor="text1"/>
          <w:sz w:val="22"/>
        </w:rPr>
      </w:pPr>
      <w:r w:rsidRPr="00C1786F">
        <w:rPr>
          <w:color w:val="000000" w:themeColor="text1"/>
          <w:sz w:val="22"/>
        </w:rPr>
        <w:t>the test level shall be severity level 2 as g</w:t>
      </w:r>
      <w:r w:rsidR="00EB17DF">
        <w:rPr>
          <w:color w:val="000000" w:themeColor="text1"/>
          <w:sz w:val="22"/>
        </w:rPr>
        <w:t xml:space="preserve">iven in CENELEC EN 61000-4-6 </w:t>
      </w:r>
      <w:r w:rsidRPr="00C1786F">
        <w:rPr>
          <w:color w:val="000000" w:themeColor="text1"/>
          <w:sz w:val="22"/>
        </w:rPr>
        <w:t>, clause 5 corresponding to</w:t>
      </w:r>
      <w:r w:rsidR="00C1786F" w:rsidRPr="00C1786F">
        <w:rPr>
          <w:color w:val="000000" w:themeColor="text1"/>
          <w:sz w:val="22"/>
        </w:rPr>
        <w:t xml:space="preserve"> </w:t>
      </w:r>
      <w:r w:rsidR="00C1786F">
        <w:rPr>
          <w:color w:val="000000" w:themeColor="text1"/>
          <w:sz w:val="22"/>
        </w:rPr>
        <w:t xml:space="preserve">3 </w:t>
      </w:r>
      <w:r w:rsidRPr="00C1786F">
        <w:rPr>
          <w:color w:val="000000" w:themeColor="text1"/>
          <w:sz w:val="22"/>
        </w:rPr>
        <w:t>V rms unmodulated. The test signal shall then be amplitude modulated to a depth of 80 % by a sinusoidal</w:t>
      </w:r>
      <w:r w:rsidR="00C1786F" w:rsidRPr="00C1786F">
        <w:rPr>
          <w:color w:val="000000" w:themeColor="text1"/>
          <w:sz w:val="22"/>
        </w:rPr>
        <w:t xml:space="preserve"> </w:t>
      </w:r>
      <w:r w:rsidRPr="00C1786F">
        <w:rPr>
          <w:color w:val="000000" w:themeColor="text1"/>
          <w:sz w:val="22"/>
        </w:rPr>
        <w:t>audio signal of 1 000 Hz. If the wanted signal is modulated at 1 000 Hz, then the test signal of 400 Hz shall be</w:t>
      </w:r>
      <w:r w:rsidR="00C1786F">
        <w:rPr>
          <w:color w:val="000000" w:themeColor="text1"/>
          <w:sz w:val="22"/>
        </w:rPr>
        <w:t xml:space="preserve"> </w:t>
      </w:r>
      <w:r w:rsidRPr="00C1786F">
        <w:rPr>
          <w:color w:val="000000" w:themeColor="text1"/>
          <w:sz w:val="22"/>
        </w:rPr>
        <w:t>used;</w:t>
      </w:r>
    </w:p>
    <w:p w14:paraId="227B3795" w14:textId="7CA294DD" w:rsidR="008E025F" w:rsidRPr="00C1786F" w:rsidRDefault="008E025F" w:rsidP="00C1786F">
      <w:pPr>
        <w:pStyle w:val="ListParagraph"/>
        <w:numPr>
          <w:ilvl w:val="0"/>
          <w:numId w:val="37"/>
        </w:numPr>
        <w:autoSpaceDE w:val="0"/>
        <w:autoSpaceDN w:val="0"/>
        <w:adjustRightInd w:val="0"/>
        <w:spacing w:after="0"/>
        <w:ind w:firstLineChars="0"/>
        <w:jc w:val="both"/>
        <w:rPr>
          <w:color w:val="000000" w:themeColor="text1"/>
          <w:sz w:val="22"/>
        </w:rPr>
      </w:pPr>
      <w:r w:rsidRPr="00C1786F">
        <w:rPr>
          <w:color w:val="000000" w:themeColor="text1"/>
          <w:sz w:val="22"/>
        </w:rPr>
        <w:t>the test shall be performed over the frequency range 150 kHz to 80 MHz with the exception of an exclusion</w:t>
      </w:r>
      <w:r w:rsidR="00C1786F">
        <w:rPr>
          <w:color w:val="000000" w:themeColor="text1"/>
          <w:sz w:val="22"/>
        </w:rPr>
        <w:t xml:space="preserve"> </w:t>
      </w:r>
      <w:r w:rsidRPr="00C1786F">
        <w:rPr>
          <w:color w:val="000000" w:themeColor="text1"/>
          <w:sz w:val="22"/>
        </w:rPr>
        <w:t>band for transmitters, and for receivers and duplex transceivers</w:t>
      </w:r>
      <w:r w:rsidR="00EB17DF">
        <w:rPr>
          <w:color w:val="000000" w:themeColor="text1"/>
          <w:sz w:val="22"/>
        </w:rPr>
        <w:t>;</w:t>
      </w:r>
    </w:p>
    <w:p w14:paraId="73AE6A9E" w14:textId="77777777" w:rsidR="001D3554" w:rsidRDefault="008E025F" w:rsidP="0001085D">
      <w:pPr>
        <w:pStyle w:val="ListParagraph"/>
        <w:numPr>
          <w:ilvl w:val="0"/>
          <w:numId w:val="37"/>
        </w:numPr>
        <w:autoSpaceDE w:val="0"/>
        <w:autoSpaceDN w:val="0"/>
        <w:adjustRightInd w:val="0"/>
        <w:spacing w:after="0"/>
        <w:ind w:firstLineChars="0"/>
        <w:jc w:val="both"/>
        <w:rPr>
          <w:color w:val="000000" w:themeColor="text1"/>
          <w:sz w:val="22"/>
        </w:rPr>
      </w:pPr>
      <w:r w:rsidRPr="001D3554">
        <w:rPr>
          <w:color w:val="000000" w:themeColor="text1"/>
          <w:sz w:val="22"/>
        </w:rPr>
        <w:t>for receivers and transmitters the stepped frequency increments shall be 1 % frequency increment of the</w:t>
      </w:r>
      <w:r w:rsidR="00C1786F" w:rsidRPr="001D3554">
        <w:rPr>
          <w:color w:val="000000" w:themeColor="text1"/>
          <w:sz w:val="22"/>
        </w:rPr>
        <w:t xml:space="preserve"> </w:t>
      </w:r>
      <w:r w:rsidRPr="001D3554">
        <w:rPr>
          <w:color w:val="000000" w:themeColor="text1"/>
          <w:sz w:val="22"/>
        </w:rPr>
        <w:t>momentary frequency in the frequency range 150 kHz to 80 MHz, unless specified otherwise in the part of</w:t>
      </w:r>
      <w:r w:rsidR="00C1786F" w:rsidRPr="001D3554">
        <w:rPr>
          <w:color w:val="000000" w:themeColor="text1"/>
          <w:sz w:val="22"/>
        </w:rPr>
        <w:t xml:space="preserve"> </w:t>
      </w:r>
      <w:r w:rsidRPr="001D3554">
        <w:rPr>
          <w:color w:val="000000" w:themeColor="text1"/>
          <w:sz w:val="22"/>
        </w:rPr>
        <w:t>ETSI EN 301 489 series dealing with the particular type of radio equipment;</w:t>
      </w:r>
      <w:r w:rsidR="001D3554" w:rsidRPr="001D3554">
        <w:rPr>
          <w:color w:val="000000" w:themeColor="text1"/>
          <w:sz w:val="22"/>
        </w:rPr>
        <w:t xml:space="preserve"> </w:t>
      </w:r>
    </w:p>
    <w:p w14:paraId="27DB75D2" w14:textId="2D060795" w:rsidR="008E025F" w:rsidRPr="001D3554" w:rsidRDefault="008E025F" w:rsidP="002F67F7">
      <w:pPr>
        <w:pStyle w:val="ListParagraph"/>
        <w:numPr>
          <w:ilvl w:val="0"/>
          <w:numId w:val="37"/>
        </w:numPr>
        <w:autoSpaceDE w:val="0"/>
        <w:autoSpaceDN w:val="0"/>
        <w:adjustRightInd w:val="0"/>
        <w:spacing w:after="0"/>
        <w:ind w:firstLineChars="0"/>
        <w:jc w:val="both"/>
        <w:rPr>
          <w:color w:val="000000" w:themeColor="text1"/>
          <w:sz w:val="22"/>
        </w:rPr>
      </w:pPr>
      <w:r w:rsidRPr="001D3554">
        <w:rPr>
          <w:color w:val="000000" w:themeColor="text1"/>
          <w:sz w:val="22"/>
        </w:rPr>
        <w:t>the injection method to be used shall be selected according to the basi</w:t>
      </w:r>
      <w:r w:rsidR="001D3554" w:rsidRPr="001D3554">
        <w:rPr>
          <w:color w:val="000000" w:themeColor="text1"/>
          <w:sz w:val="22"/>
        </w:rPr>
        <w:t xml:space="preserve">c standard CENELEC EN 61000-4-6, </w:t>
      </w:r>
      <w:r w:rsidRPr="001D3554">
        <w:rPr>
          <w:color w:val="000000" w:themeColor="text1"/>
          <w:sz w:val="22"/>
        </w:rPr>
        <w:t>clause 7;</w:t>
      </w:r>
    </w:p>
    <w:p w14:paraId="25C6072E" w14:textId="7946C056" w:rsidR="008E025F" w:rsidRPr="001D3554" w:rsidRDefault="008E025F" w:rsidP="00FD241B">
      <w:pPr>
        <w:pStyle w:val="ListParagraph"/>
        <w:numPr>
          <w:ilvl w:val="0"/>
          <w:numId w:val="37"/>
        </w:numPr>
        <w:autoSpaceDE w:val="0"/>
        <w:autoSpaceDN w:val="0"/>
        <w:adjustRightInd w:val="0"/>
        <w:spacing w:after="0"/>
        <w:ind w:firstLineChars="0"/>
        <w:jc w:val="both"/>
        <w:rPr>
          <w:color w:val="000000" w:themeColor="text1"/>
          <w:sz w:val="22"/>
        </w:rPr>
      </w:pPr>
      <w:r w:rsidRPr="001D3554">
        <w:rPr>
          <w:color w:val="000000" w:themeColor="text1"/>
          <w:sz w:val="22"/>
        </w:rPr>
        <w:t>responses on receivers or receiver parts of transceivers occurring at discrete frequencies which are narrow</w:t>
      </w:r>
      <w:r w:rsidR="001D3554" w:rsidRPr="001D3554">
        <w:rPr>
          <w:color w:val="000000" w:themeColor="text1"/>
          <w:sz w:val="22"/>
        </w:rPr>
        <w:t xml:space="preserve"> </w:t>
      </w:r>
      <w:r w:rsidRPr="001D3554">
        <w:rPr>
          <w:color w:val="000000" w:themeColor="text1"/>
          <w:sz w:val="22"/>
        </w:rPr>
        <w:t>band responses (spurious responses), are disregarded from the test (see clause 4);</w:t>
      </w:r>
    </w:p>
    <w:p w14:paraId="6EE2E49C" w14:textId="26A3D545" w:rsidR="008E025F" w:rsidRPr="001D3554" w:rsidRDefault="008E025F" w:rsidP="00A83C7A">
      <w:pPr>
        <w:pStyle w:val="ListParagraph"/>
        <w:numPr>
          <w:ilvl w:val="0"/>
          <w:numId w:val="37"/>
        </w:numPr>
        <w:autoSpaceDE w:val="0"/>
        <w:autoSpaceDN w:val="0"/>
        <w:adjustRightInd w:val="0"/>
        <w:spacing w:after="0"/>
        <w:ind w:firstLineChars="0"/>
        <w:jc w:val="both"/>
        <w:rPr>
          <w:color w:val="000000" w:themeColor="text1"/>
          <w:sz w:val="22"/>
        </w:rPr>
      </w:pPr>
      <w:r w:rsidRPr="001D3554">
        <w:rPr>
          <w:color w:val="000000" w:themeColor="text1"/>
          <w:sz w:val="22"/>
        </w:rPr>
        <w:t>the dwell time of the test phenomena at each frequency shall not be less than the time necessary for the EUT to</w:t>
      </w:r>
      <w:r w:rsidR="001D3554" w:rsidRPr="001D3554">
        <w:rPr>
          <w:color w:val="000000" w:themeColor="text1"/>
          <w:sz w:val="22"/>
        </w:rPr>
        <w:t xml:space="preserve"> </w:t>
      </w:r>
      <w:r w:rsidRPr="001D3554">
        <w:rPr>
          <w:color w:val="000000" w:themeColor="text1"/>
          <w:sz w:val="22"/>
        </w:rPr>
        <w:t>be exercised and to be able to respond;</w:t>
      </w:r>
    </w:p>
    <w:p w14:paraId="116931F5" w14:textId="2DE96C52" w:rsidR="008E025F" w:rsidRPr="00C1786F" w:rsidRDefault="008E025F" w:rsidP="00C1786F">
      <w:pPr>
        <w:pStyle w:val="ListParagraph"/>
        <w:numPr>
          <w:ilvl w:val="0"/>
          <w:numId w:val="37"/>
        </w:numPr>
        <w:autoSpaceDE w:val="0"/>
        <w:autoSpaceDN w:val="0"/>
        <w:adjustRightInd w:val="0"/>
        <w:spacing w:after="0"/>
        <w:ind w:firstLineChars="0"/>
        <w:jc w:val="both"/>
        <w:rPr>
          <w:color w:val="000000" w:themeColor="text1"/>
          <w:sz w:val="22"/>
        </w:rPr>
      </w:pPr>
      <w:r w:rsidRPr="00C1786F">
        <w:rPr>
          <w:color w:val="000000" w:themeColor="text1"/>
          <w:sz w:val="22"/>
        </w:rPr>
        <w:t>the frequencies of the immunity test signal selected and used during the test shall be recorded in the test report.</w:t>
      </w:r>
    </w:p>
    <w:p w14:paraId="7A105279" w14:textId="77777777" w:rsidR="002071A7" w:rsidRDefault="002071A7" w:rsidP="008E025F">
      <w:pPr>
        <w:autoSpaceDE w:val="0"/>
        <w:autoSpaceDN w:val="0"/>
        <w:adjustRightInd w:val="0"/>
        <w:spacing w:after="0"/>
        <w:rPr>
          <w:rFonts w:ascii="Arial" w:hAnsi="Arial" w:cs="Arial"/>
          <w:sz w:val="32"/>
          <w:szCs w:val="32"/>
          <w:lang w:val="en-US"/>
        </w:rPr>
      </w:pPr>
    </w:p>
    <w:p w14:paraId="513E7859" w14:textId="4E082918" w:rsidR="008E025F" w:rsidRPr="00B069CC" w:rsidRDefault="008E025F" w:rsidP="00B069CC">
      <w:pPr>
        <w:pStyle w:val="Heading2"/>
        <w:numPr>
          <w:ilvl w:val="2"/>
          <w:numId w:val="3"/>
        </w:numPr>
        <w:jc w:val="both"/>
      </w:pPr>
      <w:r w:rsidRPr="00B069CC">
        <w:t>Voltage dips and interruptions</w:t>
      </w:r>
    </w:p>
    <w:p w14:paraId="5EAC75C6" w14:textId="028CC3FE" w:rsidR="008E025F" w:rsidRPr="00B069CC" w:rsidRDefault="007D2E77" w:rsidP="00330A39">
      <w:pPr>
        <w:autoSpaceDE w:val="0"/>
        <w:autoSpaceDN w:val="0"/>
        <w:adjustRightInd w:val="0"/>
        <w:spacing w:after="0"/>
        <w:jc w:val="both"/>
        <w:rPr>
          <w:color w:val="000000" w:themeColor="text1"/>
          <w:sz w:val="22"/>
        </w:rPr>
      </w:pPr>
      <w:r w:rsidRPr="007D2E77">
        <w:rPr>
          <w:color w:val="000000" w:themeColor="text1"/>
          <w:sz w:val="22"/>
        </w:rPr>
        <w:t>These tests assess the ability of the EUT to operate as intended in the event of voltage dips and interruptions present on</w:t>
      </w:r>
      <w:r>
        <w:rPr>
          <w:color w:val="000000" w:themeColor="text1"/>
          <w:sz w:val="22"/>
        </w:rPr>
        <w:t xml:space="preserve"> </w:t>
      </w:r>
      <w:r w:rsidRPr="007D2E77">
        <w:rPr>
          <w:color w:val="000000" w:themeColor="text1"/>
          <w:sz w:val="22"/>
        </w:rPr>
        <w:t>the AC mains power input ports.</w:t>
      </w:r>
      <w:r>
        <w:rPr>
          <w:color w:val="000000" w:themeColor="text1"/>
          <w:sz w:val="22"/>
        </w:rPr>
        <w:t xml:space="preserve"> </w:t>
      </w:r>
      <w:r w:rsidR="008E025F" w:rsidRPr="00B069CC">
        <w:rPr>
          <w:color w:val="000000" w:themeColor="text1"/>
          <w:sz w:val="22"/>
        </w:rPr>
        <w:t>This test shall be performed on the AC mains power port (if any) of radio equipment and associated ancillary</w:t>
      </w:r>
      <w:r w:rsidR="003934DF">
        <w:rPr>
          <w:color w:val="000000" w:themeColor="text1"/>
          <w:sz w:val="22"/>
        </w:rPr>
        <w:t xml:space="preserve"> </w:t>
      </w:r>
      <w:r w:rsidR="008E025F" w:rsidRPr="00B069CC">
        <w:rPr>
          <w:color w:val="000000" w:themeColor="text1"/>
          <w:sz w:val="22"/>
        </w:rPr>
        <w:t>equipment.</w:t>
      </w:r>
    </w:p>
    <w:p w14:paraId="29589AC4" w14:textId="77777777" w:rsidR="00C44B54" w:rsidRPr="00B069CC" w:rsidRDefault="00C44B54" w:rsidP="00330A39">
      <w:pPr>
        <w:autoSpaceDE w:val="0"/>
        <w:autoSpaceDN w:val="0"/>
        <w:adjustRightInd w:val="0"/>
        <w:spacing w:after="0"/>
        <w:jc w:val="both"/>
        <w:rPr>
          <w:color w:val="000000" w:themeColor="text1"/>
          <w:sz w:val="22"/>
        </w:rPr>
      </w:pPr>
    </w:p>
    <w:p w14:paraId="394EA260" w14:textId="02C19B7D"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The test method shall be in accordanc</w:t>
      </w:r>
      <w:r w:rsidR="003934DF">
        <w:rPr>
          <w:color w:val="000000" w:themeColor="text1"/>
          <w:sz w:val="22"/>
        </w:rPr>
        <w:t>e with CENELEC EN 61000-4-11</w:t>
      </w:r>
      <w:r w:rsidRPr="00B069CC">
        <w:rPr>
          <w:color w:val="000000" w:themeColor="text1"/>
          <w:sz w:val="22"/>
        </w:rPr>
        <w:t>, clause 8 or for equipment requiring a</w:t>
      </w:r>
      <w:r w:rsidR="00330A39">
        <w:rPr>
          <w:color w:val="000000" w:themeColor="text1"/>
          <w:sz w:val="22"/>
        </w:rPr>
        <w:t xml:space="preserve"> </w:t>
      </w:r>
      <w:r w:rsidRPr="00B069CC">
        <w:rPr>
          <w:color w:val="000000" w:themeColor="text1"/>
          <w:sz w:val="22"/>
        </w:rPr>
        <w:t>mains current of greater than 16 A CENELEC EN 61000-4-34, clause 8 shall be used.</w:t>
      </w:r>
      <w:r w:rsidR="008D4641">
        <w:rPr>
          <w:color w:val="000000" w:themeColor="text1"/>
          <w:sz w:val="22"/>
        </w:rPr>
        <w:t xml:space="preserve"> </w:t>
      </w:r>
      <w:r w:rsidRPr="00B069CC">
        <w:rPr>
          <w:color w:val="000000" w:themeColor="text1"/>
          <w:sz w:val="22"/>
        </w:rPr>
        <w:t>The test levels shall be:</w:t>
      </w:r>
    </w:p>
    <w:p w14:paraId="18B8172B" w14:textId="5F3B02EF" w:rsidR="008E025F" w:rsidRPr="008D4641" w:rsidRDefault="008E025F" w:rsidP="008D4641">
      <w:pPr>
        <w:pStyle w:val="ListParagraph"/>
        <w:numPr>
          <w:ilvl w:val="0"/>
          <w:numId w:val="37"/>
        </w:numPr>
        <w:autoSpaceDE w:val="0"/>
        <w:autoSpaceDN w:val="0"/>
        <w:adjustRightInd w:val="0"/>
        <w:spacing w:after="0"/>
        <w:ind w:firstLineChars="0"/>
        <w:jc w:val="both"/>
        <w:rPr>
          <w:color w:val="000000" w:themeColor="text1"/>
          <w:sz w:val="22"/>
        </w:rPr>
      </w:pPr>
      <w:r w:rsidRPr="008D4641">
        <w:rPr>
          <w:color w:val="000000" w:themeColor="text1"/>
          <w:sz w:val="22"/>
        </w:rPr>
        <w:t>voltage dip: 0 % residual voltage for 0,5 cycle;</w:t>
      </w:r>
    </w:p>
    <w:p w14:paraId="695D7B60" w14:textId="75EC6AF5" w:rsidR="008E025F" w:rsidRPr="008D4641" w:rsidRDefault="008E025F" w:rsidP="008D4641">
      <w:pPr>
        <w:pStyle w:val="ListParagraph"/>
        <w:numPr>
          <w:ilvl w:val="0"/>
          <w:numId w:val="37"/>
        </w:numPr>
        <w:autoSpaceDE w:val="0"/>
        <w:autoSpaceDN w:val="0"/>
        <w:adjustRightInd w:val="0"/>
        <w:spacing w:after="0"/>
        <w:ind w:firstLineChars="0"/>
        <w:jc w:val="both"/>
        <w:rPr>
          <w:color w:val="000000" w:themeColor="text1"/>
          <w:sz w:val="22"/>
        </w:rPr>
      </w:pPr>
      <w:r w:rsidRPr="008D4641">
        <w:rPr>
          <w:color w:val="000000" w:themeColor="text1"/>
          <w:sz w:val="22"/>
        </w:rPr>
        <w:t>voltage dip: 0 % residual voltage for 1 cycle;</w:t>
      </w:r>
    </w:p>
    <w:p w14:paraId="4252F8E7" w14:textId="09D02B93" w:rsidR="008E025F" w:rsidRPr="008D4641" w:rsidRDefault="008E025F" w:rsidP="008D4641">
      <w:pPr>
        <w:pStyle w:val="ListParagraph"/>
        <w:numPr>
          <w:ilvl w:val="0"/>
          <w:numId w:val="37"/>
        </w:numPr>
        <w:autoSpaceDE w:val="0"/>
        <w:autoSpaceDN w:val="0"/>
        <w:adjustRightInd w:val="0"/>
        <w:spacing w:after="0"/>
        <w:ind w:firstLineChars="0"/>
        <w:jc w:val="both"/>
        <w:rPr>
          <w:color w:val="000000" w:themeColor="text1"/>
          <w:sz w:val="22"/>
        </w:rPr>
      </w:pPr>
      <w:r w:rsidRPr="008D4641">
        <w:rPr>
          <w:color w:val="000000" w:themeColor="text1"/>
          <w:sz w:val="22"/>
        </w:rPr>
        <w:t>voltage dip: 70 % residual voltage for 25 cycles (at 50 Hz);</w:t>
      </w:r>
    </w:p>
    <w:p w14:paraId="04238665" w14:textId="12244F8B" w:rsidR="008E025F" w:rsidRPr="008D4641" w:rsidRDefault="008E025F" w:rsidP="008D4641">
      <w:pPr>
        <w:pStyle w:val="ListParagraph"/>
        <w:numPr>
          <w:ilvl w:val="0"/>
          <w:numId w:val="37"/>
        </w:numPr>
        <w:autoSpaceDE w:val="0"/>
        <w:autoSpaceDN w:val="0"/>
        <w:adjustRightInd w:val="0"/>
        <w:spacing w:after="0"/>
        <w:ind w:firstLineChars="0"/>
        <w:jc w:val="both"/>
        <w:rPr>
          <w:color w:val="000000" w:themeColor="text1"/>
          <w:sz w:val="22"/>
        </w:rPr>
      </w:pPr>
      <w:r w:rsidRPr="008D4641">
        <w:rPr>
          <w:color w:val="000000" w:themeColor="text1"/>
          <w:sz w:val="22"/>
        </w:rPr>
        <w:t>voltage interruption: 0 % residual voltage for 250 cycles (at 50 Hz).</w:t>
      </w:r>
    </w:p>
    <w:p w14:paraId="07C7EEBE" w14:textId="3277DBCE" w:rsidR="008E025F" w:rsidRPr="00B069CC" w:rsidRDefault="008E025F" w:rsidP="00B069CC">
      <w:pPr>
        <w:pStyle w:val="Heading2"/>
        <w:numPr>
          <w:ilvl w:val="2"/>
          <w:numId w:val="3"/>
        </w:numPr>
        <w:jc w:val="both"/>
      </w:pPr>
      <w:r w:rsidRPr="00B069CC">
        <w:t>Surges</w:t>
      </w:r>
    </w:p>
    <w:p w14:paraId="1DC30DFA" w14:textId="77777777" w:rsidR="0066354E" w:rsidRPr="0066354E" w:rsidRDefault="0066354E" w:rsidP="0066354E">
      <w:pPr>
        <w:autoSpaceDE w:val="0"/>
        <w:autoSpaceDN w:val="0"/>
        <w:adjustRightInd w:val="0"/>
        <w:spacing w:after="0"/>
        <w:jc w:val="both"/>
        <w:rPr>
          <w:color w:val="000000" w:themeColor="text1"/>
          <w:sz w:val="22"/>
        </w:rPr>
      </w:pPr>
      <w:r w:rsidRPr="0066354E">
        <w:rPr>
          <w:color w:val="000000" w:themeColor="text1"/>
          <w:sz w:val="22"/>
        </w:rPr>
        <w:t>These tests assess the ability of the EUT to operate as intended in the event of surges present on the AC mains power</w:t>
      </w:r>
    </w:p>
    <w:p w14:paraId="659D82AC" w14:textId="68300B73" w:rsidR="008E025F" w:rsidRPr="00B069CC" w:rsidRDefault="0066354E" w:rsidP="00B069CC">
      <w:pPr>
        <w:autoSpaceDE w:val="0"/>
        <w:autoSpaceDN w:val="0"/>
        <w:adjustRightInd w:val="0"/>
        <w:spacing w:after="0"/>
        <w:jc w:val="both"/>
        <w:rPr>
          <w:color w:val="000000" w:themeColor="text1"/>
          <w:sz w:val="22"/>
        </w:rPr>
      </w:pPr>
      <w:r w:rsidRPr="0066354E">
        <w:rPr>
          <w:color w:val="000000" w:themeColor="text1"/>
          <w:sz w:val="22"/>
        </w:rPr>
        <w:t>input ports and wired network ports.</w:t>
      </w:r>
      <w:r>
        <w:rPr>
          <w:color w:val="000000" w:themeColor="text1"/>
          <w:sz w:val="22"/>
        </w:rPr>
        <w:t xml:space="preserve"> </w:t>
      </w:r>
      <w:r w:rsidR="008E025F" w:rsidRPr="00B069CC">
        <w:rPr>
          <w:color w:val="000000" w:themeColor="text1"/>
          <w:sz w:val="22"/>
        </w:rPr>
        <w:t>This test shall be performed on the AC mains power input port (if any) of radio equipment and associated ancillary</w:t>
      </w:r>
      <w:r>
        <w:rPr>
          <w:color w:val="000000" w:themeColor="text1"/>
          <w:sz w:val="22"/>
        </w:rPr>
        <w:t xml:space="preserve"> </w:t>
      </w:r>
      <w:r w:rsidR="008E025F" w:rsidRPr="00B069CC">
        <w:rPr>
          <w:color w:val="000000" w:themeColor="text1"/>
          <w:sz w:val="22"/>
        </w:rPr>
        <w:t>equipment.</w:t>
      </w:r>
      <w:r>
        <w:rPr>
          <w:color w:val="000000" w:themeColor="text1"/>
          <w:sz w:val="22"/>
        </w:rPr>
        <w:t xml:space="preserve"> </w:t>
      </w:r>
      <w:r w:rsidR="008E025F" w:rsidRPr="00B069CC">
        <w:rPr>
          <w:color w:val="000000" w:themeColor="text1"/>
          <w:sz w:val="22"/>
        </w:rPr>
        <w:t>This test shall be additionally performed on wired network ports (see clause 3.1), if any.</w:t>
      </w:r>
      <w:r>
        <w:rPr>
          <w:color w:val="000000" w:themeColor="text1"/>
          <w:sz w:val="22"/>
        </w:rPr>
        <w:t xml:space="preserve"> </w:t>
      </w:r>
      <w:r w:rsidR="008E025F" w:rsidRPr="00B069CC">
        <w:rPr>
          <w:color w:val="000000" w:themeColor="text1"/>
          <w:sz w:val="22"/>
        </w:rPr>
        <w:t>The test method shall be in accordan</w:t>
      </w:r>
      <w:r w:rsidR="00F77AC0">
        <w:rPr>
          <w:color w:val="000000" w:themeColor="text1"/>
          <w:sz w:val="22"/>
        </w:rPr>
        <w:t>ce with CENELEC EN 61000-4-5</w:t>
      </w:r>
      <w:r w:rsidR="008E025F" w:rsidRPr="00B069CC">
        <w:rPr>
          <w:color w:val="000000" w:themeColor="text1"/>
          <w:sz w:val="22"/>
        </w:rPr>
        <w:t>, clause 8.</w:t>
      </w:r>
    </w:p>
    <w:p w14:paraId="1BD0DE94" w14:textId="0665171C" w:rsidR="00916178" w:rsidRDefault="00916178" w:rsidP="008E025F">
      <w:pPr>
        <w:autoSpaceDE w:val="0"/>
        <w:autoSpaceDN w:val="0"/>
        <w:adjustRightInd w:val="0"/>
        <w:spacing w:after="0"/>
        <w:rPr>
          <w:rFonts w:ascii="Arial" w:hAnsi="Arial" w:cs="Arial"/>
          <w:sz w:val="24"/>
          <w:szCs w:val="24"/>
          <w:lang w:val="en-US"/>
        </w:rPr>
      </w:pPr>
    </w:p>
    <w:p w14:paraId="1D018579" w14:textId="2070B34E" w:rsidR="008E025F" w:rsidRPr="0066354E" w:rsidRDefault="008E025F" w:rsidP="00E26FE6">
      <w:pPr>
        <w:pStyle w:val="Heading2"/>
        <w:numPr>
          <w:ilvl w:val="3"/>
          <w:numId w:val="3"/>
        </w:numPr>
        <w:autoSpaceDE w:val="0"/>
        <w:autoSpaceDN w:val="0"/>
        <w:adjustRightInd w:val="0"/>
        <w:spacing w:after="0"/>
        <w:jc w:val="both"/>
        <w:rPr>
          <w:rFonts w:cs="Arial"/>
        </w:rPr>
      </w:pPr>
      <w:r w:rsidRPr="0066354E">
        <w:rPr>
          <w:rFonts w:cs="Arial"/>
        </w:rPr>
        <w:t>Test method for wired network ports directly connected to outdoor cables</w:t>
      </w:r>
    </w:p>
    <w:p w14:paraId="4FB30D50" w14:textId="77777777" w:rsidR="0066354E" w:rsidRDefault="0066354E" w:rsidP="00B069CC">
      <w:pPr>
        <w:autoSpaceDE w:val="0"/>
        <w:autoSpaceDN w:val="0"/>
        <w:adjustRightInd w:val="0"/>
        <w:spacing w:after="0"/>
        <w:jc w:val="both"/>
        <w:rPr>
          <w:color w:val="000000" w:themeColor="text1"/>
          <w:sz w:val="22"/>
        </w:rPr>
      </w:pPr>
    </w:p>
    <w:p w14:paraId="2EE739C5" w14:textId="37EC3406"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The test level for symmetrically operated, wired network ports, intended to be directly connected to wired network ports</w:t>
      </w:r>
      <w:r w:rsidR="00712C43">
        <w:rPr>
          <w:color w:val="000000" w:themeColor="text1"/>
          <w:sz w:val="22"/>
        </w:rPr>
        <w:t xml:space="preserve"> </w:t>
      </w:r>
      <w:r w:rsidRPr="00B069CC">
        <w:rPr>
          <w:color w:val="000000" w:themeColor="text1"/>
          <w:sz w:val="22"/>
        </w:rPr>
        <w:t>via outdoor cables, shall be 1 kV (applied lines to ground) as given in CENELEC EN 61000-4-5, clause 5. The test</w:t>
      </w:r>
      <w:r w:rsidR="00712C43">
        <w:rPr>
          <w:color w:val="000000" w:themeColor="text1"/>
          <w:sz w:val="22"/>
        </w:rPr>
        <w:t xml:space="preserve"> </w:t>
      </w:r>
      <w:r w:rsidRPr="00B069CC">
        <w:rPr>
          <w:color w:val="000000" w:themeColor="text1"/>
          <w:sz w:val="22"/>
        </w:rPr>
        <w:t>generator shall provide the 10/700 μs pulse as def</w:t>
      </w:r>
      <w:r w:rsidR="00712C43">
        <w:rPr>
          <w:color w:val="000000" w:themeColor="text1"/>
          <w:sz w:val="22"/>
        </w:rPr>
        <w:t>ined in CENELEC EN 61000-4-5</w:t>
      </w:r>
      <w:r w:rsidRPr="00B069CC">
        <w:rPr>
          <w:color w:val="000000" w:themeColor="text1"/>
          <w:sz w:val="22"/>
        </w:rPr>
        <w:t>, clause 6.2.</w:t>
      </w:r>
    </w:p>
    <w:p w14:paraId="11455B67" w14:textId="77777777" w:rsidR="00712C43" w:rsidRDefault="00712C43" w:rsidP="00B069CC">
      <w:pPr>
        <w:autoSpaceDE w:val="0"/>
        <w:autoSpaceDN w:val="0"/>
        <w:adjustRightInd w:val="0"/>
        <w:spacing w:after="0"/>
        <w:jc w:val="both"/>
        <w:rPr>
          <w:color w:val="000000" w:themeColor="text1"/>
          <w:sz w:val="22"/>
        </w:rPr>
      </w:pPr>
    </w:p>
    <w:p w14:paraId="77A0129B" w14:textId="7B94A9DC"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The test level for non-symmetrically operated wired network ports, intended to be directly connected to wired network</w:t>
      </w:r>
    </w:p>
    <w:p w14:paraId="2F3D93F0" w14:textId="617E2560"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ports via outdoor cables, shall be 1 kV (applied line to ground, or shield to ground) and 0,5 kV (applied line to line) as</w:t>
      </w:r>
      <w:r w:rsidR="00712C43">
        <w:rPr>
          <w:color w:val="000000" w:themeColor="text1"/>
          <w:sz w:val="22"/>
        </w:rPr>
        <w:t xml:space="preserve"> </w:t>
      </w:r>
      <w:r w:rsidRPr="00B069CC">
        <w:rPr>
          <w:color w:val="000000" w:themeColor="text1"/>
          <w:sz w:val="22"/>
        </w:rPr>
        <w:t>g</w:t>
      </w:r>
      <w:r w:rsidR="00712C43">
        <w:rPr>
          <w:color w:val="000000" w:themeColor="text1"/>
          <w:sz w:val="22"/>
        </w:rPr>
        <w:t>iven in CENELEC EN 61000-4-5</w:t>
      </w:r>
      <w:r w:rsidRPr="00B069CC">
        <w:rPr>
          <w:color w:val="000000" w:themeColor="text1"/>
          <w:sz w:val="22"/>
        </w:rPr>
        <w:t>, clause 5. The test generator shall provide the 1,2/50 μs pulse as defined in</w:t>
      </w:r>
      <w:r w:rsidR="00712C43">
        <w:rPr>
          <w:color w:val="000000" w:themeColor="text1"/>
          <w:sz w:val="22"/>
        </w:rPr>
        <w:t xml:space="preserve"> CENELEC EN 61000-4-5</w:t>
      </w:r>
      <w:r w:rsidRPr="00B069CC">
        <w:rPr>
          <w:color w:val="000000" w:themeColor="text1"/>
          <w:sz w:val="22"/>
        </w:rPr>
        <w:t>, clause 6.1.</w:t>
      </w:r>
      <w:r w:rsidR="00712C43">
        <w:rPr>
          <w:color w:val="000000" w:themeColor="text1"/>
          <w:sz w:val="22"/>
        </w:rPr>
        <w:t xml:space="preserve"> </w:t>
      </w:r>
      <w:r w:rsidRPr="00B069CC">
        <w:rPr>
          <w:color w:val="000000" w:themeColor="text1"/>
          <w:sz w:val="22"/>
        </w:rPr>
        <w:t>The total output impedance of the surge generator shall be in accordance with the basic standard CENELEC</w:t>
      </w:r>
      <w:r w:rsidR="00712C43">
        <w:rPr>
          <w:color w:val="000000" w:themeColor="text1"/>
          <w:sz w:val="22"/>
        </w:rPr>
        <w:t xml:space="preserve"> EN 61000-4-5</w:t>
      </w:r>
      <w:r w:rsidRPr="00B069CC">
        <w:rPr>
          <w:color w:val="000000" w:themeColor="text1"/>
          <w:sz w:val="22"/>
        </w:rPr>
        <w:t>, clauses 6.1 and 6.2.</w:t>
      </w:r>
    </w:p>
    <w:p w14:paraId="54A3FDCF" w14:textId="77777777" w:rsidR="00916178" w:rsidRDefault="00916178" w:rsidP="008E025F">
      <w:pPr>
        <w:autoSpaceDE w:val="0"/>
        <w:autoSpaceDN w:val="0"/>
        <w:adjustRightInd w:val="0"/>
        <w:spacing w:after="0"/>
        <w:rPr>
          <w:rFonts w:ascii="Arial" w:hAnsi="Arial" w:cs="Arial"/>
          <w:sz w:val="24"/>
          <w:szCs w:val="24"/>
          <w:lang w:val="en-US"/>
        </w:rPr>
      </w:pPr>
    </w:p>
    <w:p w14:paraId="6861316E" w14:textId="7C7224A2" w:rsidR="008E025F" w:rsidRPr="008E025F" w:rsidRDefault="008E025F" w:rsidP="001B294D">
      <w:pPr>
        <w:pStyle w:val="Heading2"/>
        <w:numPr>
          <w:ilvl w:val="3"/>
          <w:numId w:val="3"/>
        </w:numPr>
        <w:autoSpaceDE w:val="0"/>
        <w:autoSpaceDN w:val="0"/>
        <w:adjustRightInd w:val="0"/>
        <w:spacing w:after="0"/>
        <w:jc w:val="both"/>
        <w:rPr>
          <w:rFonts w:cs="Arial"/>
        </w:rPr>
      </w:pPr>
      <w:r w:rsidRPr="008E025F">
        <w:rPr>
          <w:rFonts w:cs="Arial"/>
        </w:rPr>
        <w:t>Test method for wired network ports connected to indoor cables</w:t>
      </w:r>
    </w:p>
    <w:p w14:paraId="4A3BD7CF" w14:textId="77777777" w:rsidR="00F828FC" w:rsidRDefault="00F828FC" w:rsidP="00B069CC">
      <w:pPr>
        <w:autoSpaceDE w:val="0"/>
        <w:autoSpaceDN w:val="0"/>
        <w:adjustRightInd w:val="0"/>
        <w:spacing w:after="0"/>
        <w:jc w:val="both"/>
        <w:rPr>
          <w:color w:val="000000" w:themeColor="text1"/>
          <w:sz w:val="22"/>
        </w:rPr>
      </w:pPr>
    </w:p>
    <w:p w14:paraId="73B24198" w14:textId="4E6D17EE"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The test level for wired network ports, intended to be connected to indoor cables (longer than 30 m) shall be 0,5 kV</w:t>
      </w:r>
    </w:p>
    <w:p w14:paraId="188B4EFF" w14:textId="77777777"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(applied line to ground, or shield to ground). In this case the total output impedance of the surge generator shall be in</w:t>
      </w:r>
    </w:p>
    <w:p w14:paraId="5A56B4CF" w14:textId="7C9F483F"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lastRenderedPageBreak/>
        <w:t>accordance with the basic s</w:t>
      </w:r>
      <w:r w:rsidR="00F828FC">
        <w:rPr>
          <w:color w:val="000000" w:themeColor="text1"/>
          <w:sz w:val="22"/>
        </w:rPr>
        <w:t>tandard CENELEC EN 61000-4-5</w:t>
      </w:r>
      <w:r w:rsidRPr="00B069CC">
        <w:rPr>
          <w:color w:val="000000" w:themeColor="text1"/>
          <w:sz w:val="22"/>
        </w:rPr>
        <w:t>, clause 5.</w:t>
      </w:r>
      <w:r w:rsidR="00F828FC">
        <w:rPr>
          <w:color w:val="000000" w:themeColor="text1"/>
          <w:sz w:val="22"/>
        </w:rPr>
        <w:t xml:space="preserve"> </w:t>
      </w:r>
      <w:r w:rsidRPr="00B069CC">
        <w:rPr>
          <w:color w:val="000000" w:themeColor="text1"/>
          <w:sz w:val="22"/>
        </w:rPr>
        <w:t xml:space="preserve">The test generator shall provide the 1,2/50 μs pulse as </w:t>
      </w:r>
      <w:r w:rsidR="00EB17DF">
        <w:rPr>
          <w:color w:val="000000" w:themeColor="text1"/>
          <w:sz w:val="22"/>
        </w:rPr>
        <w:t xml:space="preserve">defined in CENELEC EN 61000-4-5, </w:t>
      </w:r>
      <w:r w:rsidRPr="00B069CC">
        <w:rPr>
          <w:color w:val="000000" w:themeColor="text1"/>
          <w:sz w:val="22"/>
        </w:rPr>
        <w:t>clause 6.1.</w:t>
      </w:r>
    </w:p>
    <w:p w14:paraId="4A2990B2" w14:textId="77777777" w:rsidR="00916178" w:rsidRPr="00EB17DF" w:rsidRDefault="00916178" w:rsidP="008E025F">
      <w:pPr>
        <w:autoSpaceDE w:val="0"/>
        <w:autoSpaceDN w:val="0"/>
        <w:adjustRightInd w:val="0"/>
        <w:spacing w:after="0"/>
        <w:rPr>
          <w:rFonts w:ascii="Arial" w:hAnsi="Arial" w:cs="Arial"/>
          <w:sz w:val="24"/>
          <w:szCs w:val="24"/>
        </w:rPr>
      </w:pPr>
    </w:p>
    <w:p w14:paraId="4B63619C" w14:textId="74D2EB93" w:rsidR="008E025F" w:rsidRPr="008E025F" w:rsidRDefault="008E025F" w:rsidP="001B294D">
      <w:pPr>
        <w:pStyle w:val="Heading2"/>
        <w:numPr>
          <w:ilvl w:val="3"/>
          <w:numId w:val="3"/>
        </w:numPr>
        <w:autoSpaceDE w:val="0"/>
        <w:autoSpaceDN w:val="0"/>
        <w:adjustRightInd w:val="0"/>
        <w:spacing w:after="0"/>
        <w:jc w:val="both"/>
        <w:rPr>
          <w:rFonts w:cs="Arial"/>
        </w:rPr>
      </w:pPr>
      <w:r w:rsidRPr="008E025F">
        <w:rPr>
          <w:rFonts w:cs="Arial"/>
        </w:rPr>
        <w:t>Test method for mains ports</w:t>
      </w:r>
    </w:p>
    <w:p w14:paraId="6E746BE6" w14:textId="77777777" w:rsidR="00F828FC" w:rsidRDefault="00F828FC" w:rsidP="00B069CC">
      <w:pPr>
        <w:autoSpaceDE w:val="0"/>
        <w:autoSpaceDN w:val="0"/>
        <w:adjustRightInd w:val="0"/>
        <w:spacing w:after="0"/>
        <w:jc w:val="both"/>
        <w:rPr>
          <w:color w:val="000000" w:themeColor="text1"/>
          <w:sz w:val="22"/>
        </w:rPr>
      </w:pPr>
    </w:p>
    <w:p w14:paraId="3EA4738A" w14:textId="5AA45C43"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The test level for AC mains power input ports shall be 2 kV line to ground, and 1 kV line to line, with the output</w:t>
      </w:r>
    </w:p>
    <w:p w14:paraId="02EE4E6B" w14:textId="05A391FA" w:rsidR="008E025F" w:rsidRPr="00B069CC" w:rsidRDefault="008E025F" w:rsidP="00B069CC">
      <w:pPr>
        <w:autoSpaceDE w:val="0"/>
        <w:autoSpaceDN w:val="0"/>
        <w:adjustRightInd w:val="0"/>
        <w:spacing w:after="0"/>
        <w:jc w:val="both"/>
        <w:rPr>
          <w:color w:val="000000" w:themeColor="text1"/>
          <w:sz w:val="22"/>
        </w:rPr>
      </w:pPr>
      <w:r w:rsidRPr="00B069CC">
        <w:rPr>
          <w:color w:val="000000" w:themeColor="text1"/>
          <w:sz w:val="22"/>
        </w:rPr>
        <w:t xml:space="preserve">impedance of the surge generator </w:t>
      </w:r>
      <w:r w:rsidR="00F828FC">
        <w:rPr>
          <w:color w:val="000000" w:themeColor="text1"/>
          <w:sz w:val="22"/>
        </w:rPr>
        <w:t>as given in CENELEC EN 61000-4-5</w:t>
      </w:r>
      <w:r w:rsidRPr="00B069CC">
        <w:rPr>
          <w:color w:val="000000" w:themeColor="text1"/>
          <w:sz w:val="22"/>
        </w:rPr>
        <w:t>, clause 5.</w:t>
      </w:r>
      <w:r w:rsidR="00F828FC">
        <w:rPr>
          <w:color w:val="000000" w:themeColor="text1"/>
          <w:sz w:val="22"/>
        </w:rPr>
        <w:t xml:space="preserve"> </w:t>
      </w:r>
      <w:r w:rsidRPr="00B069CC">
        <w:rPr>
          <w:color w:val="000000" w:themeColor="text1"/>
          <w:sz w:val="22"/>
        </w:rPr>
        <w:t>In telecom centres 1 kV line to ground and 0,5 kV line to line shall be used.</w:t>
      </w:r>
      <w:r w:rsidR="00F828FC">
        <w:rPr>
          <w:color w:val="000000" w:themeColor="text1"/>
          <w:sz w:val="22"/>
        </w:rPr>
        <w:t xml:space="preserve"> </w:t>
      </w:r>
      <w:r w:rsidRPr="00B069CC">
        <w:rPr>
          <w:color w:val="000000" w:themeColor="text1"/>
          <w:sz w:val="22"/>
        </w:rPr>
        <w:t>The test generator shall provide the 1,2/50 μs pulse as defined in CENELEC EN 61000-4-5, clause 6.1.</w:t>
      </w:r>
    </w:p>
    <w:p w14:paraId="3EB3A499" w14:textId="77777777" w:rsidR="009D71E9" w:rsidRPr="00F828FC" w:rsidRDefault="009D71E9" w:rsidP="00EE17DF">
      <w:pPr>
        <w:jc w:val="both"/>
        <w:rPr>
          <w:color w:val="000000" w:themeColor="text1"/>
          <w:sz w:val="22"/>
        </w:rPr>
      </w:pPr>
    </w:p>
    <w:p w14:paraId="030B6770" w14:textId="242B4FBB" w:rsidR="00C03D8E" w:rsidRDefault="00512090" w:rsidP="00EE17DF">
      <w:pPr>
        <w:pStyle w:val="Heading1"/>
        <w:jc w:val="both"/>
      </w:pPr>
      <w:r>
        <w:t>Conclusion</w:t>
      </w:r>
    </w:p>
    <w:p w14:paraId="4D95FBA8" w14:textId="73861F39" w:rsidR="005024F3" w:rsidRPr="005024F3" w:rsidRDefault="000D2C77" w:rsidP="00EE17DF">
      <w:pPr>
        <w:jc w:val="both"/>
        <w:rPr>
          <w:b/>
          <w:i/>
          <w:color w:val="000000" w:themeColor="text1"/>
          <w:sz w:val="22"/>
        </w:rPr>
      </w:pPr>
      <w:r>
        <w:t xml:space="preserve">In this contribution we present a summary of the most relevant requirements on immunity levels for EMC. The goal is to highlight the importance of these requirements and set the scene for a discussion </w:t>
      </w:r>
      <w:r w:rsidR="000F5FE8">
        <w:t xml:space="preserve">immunity consideration for </w:t>
      </w:r>
      <w:r w:rsidR="005D1C7C">
        <w:t>for eAAS and NR</w:t>
      </w:r>
      <w:r w:rsidR="005D1C7C">
        <w:t xml:space="preserve"> </w:t>
      </w:r>
      <w:r>
        <w:t>EMC evaluation.</w:t>
      </w:r>
      <w:r w:rsidR="005024F3" w:rsidRPr="005024F3">
        <w:rPr>
          <w:b/>
          <w:i/>
          <w:color w:val="000000" w:themeColor="text1"/>
          <w:sz w:val="22"/>
        </w:rPr>
        <w:t xml:space="preserve"> </w:t>
      </w:r>
      <w:bookmarkStart w:id="1" w:name="_GoBack"/>
      <w:bookmarkEnd w:id="1"/>
    </w:p>
    <w:p w14:paraId="0C189126" w14:textId="627861C6" w:rsidR="005928E6" w:rsidRPr="002E57B8" w:rsidRDefault="005928E6" w:rsidP="00EE17DF">
      <w:pPr>
        <w:pStyle w:val="Heading1"/>
        <w:jc w:val="both"/>
      </w:pPr>
      <w:r>
        <w:t>References</w:t>
      </w:r>
    </w:p>
    <w:p w14:paraId="335DD9B5" w14:textId="0C5B15E1" w:rsidR="00F00756" w:rsidRDefault="008818E2" w:rsidP="00332529">
      <w:pPr>
        <w:pStyle w:val="a"/>
        <w:jc w:val="both"/>
        <w:rPr>
          <w:color w:val="000000" w:themeColor="text1"/>
          <w:lang w:val="en-US" w:eastAsia="zh-CN"/>
        </w:rPr>
      </w:pPr>
      <w:r w:rsidRPr="008818E2">
        <w:rPr>
          <w:color w:val="000000" w:themeColor="text1"/>
          <w:lang w:val="en-US" w:eastAsia="zh-CN"/>
        </w:rPr>
        <w:t>Directive 2014/30/EU of the European Parliament and of the Council of 26 February 2014 on the harmonisation of the laws of the Member States relating to electromagnetic compatibility (recast) Text with EEA relevance</w:t>
      </w:r>
      <w:r>
        <w:rPr>
          <w:color w:val="000000" w:themeColor="text1"/>
          <w:lang w:val="en-US" w:eastAsia="zh-CN"/>
        </w:rPr>
        <w:t>.</w:t>
      </w:r>
    </w:p>
    <w:p w14:paraId="1D6315BB" w14:textId="286C16A4" w:rsidR="006D1D98" w:rsidRDefault="006D1D98" w:rsidP="00332529">
      <w:pPr>
        <w:pStyle w:val="a"/>
        <w:rPr>
          <w:lang w:val="en-US" w:eastAsia="zh-CN"/>
        </w:rPr>
      </w:pPr>
      <w:r w:rsidRPr="00332529">
        <w:rPr>
          <w:lang w:val="en-US" w:eastAsia="zh-CN"/>
        </w:rPr>
        <w:t xml:space="preserve">ETSI </w:t>
      </w:r>
      <w:r w:rsidR="00332529" w:rsidRPr="00332529">
        <w:rPr>
          <w:color w:val="000000" w:themeColor="text1"/>
          <w:lang w:val="en-US" w:eastAsia="zh-CN"/>
        </w:rPr>
        <w:t>EN 301 489-1</w:t>
      </w:r>
      <w:r w:rsidR="00255FDF">
        <w:rPr>
          <w:color w:val="000000" w:themeColor="text1"/>
          <w:lang w:val="en-US" w:eastAsia="zh-CN"/>
        </w:rPr>
        <w:t>,</w:t>
      </w:r>
      <w:r w:rsidR="00332529">
        <w:rPr>
          <w:lang w:val="en-US" w:eastAsia="zh-CN"/>
        </w:rPr>
        <w:t xml:space="preserve"> </w:t>
      </w:r>
      <w:r w:rsidRPr="00332529">
        <w:rPr>
          <w:lang w:val="en-US" w:eastAsia="zh-CN"/>
        </w:rPr>
        <w:t>ElectroMagnetic Compatibility (EMC) standard for radio equipment and services; Part 1: Common technical  requirements;</w:t>
      </w:r>
      <w:r w:rsidR="00332529" w:rsidRPr="00332529">
        <w:rPr>
          <w:lang w:val="en-US" w:eastAsia="zh-CN"/>
        </w:rPr>
        <w:t xml:space="preserve"> </w:t>
      </w:r>
      <w:r w:rsidRPr="00332529">
        <w:rPr>
          <w:lang w:val="en-US" w:eastAsia="zh-CN"/>
        </w:rPr>
        <w:t>Harmonised Standard covering the essential requirements</w:t>
      </w:r>
      <w:r w:rsidR="00332529" w:rsidRPr="00332529">
        <w:rPr>
          <w:lang w:val="en-US" w:eastAsia="zh-CN"/>
        </w:rPr>
        <w:t xml:space="preserve"> </w:t>
      </w:r>
      <w:r w:rsidRPr="00332529">
        <w:rPr>
          <w:lang w:val="en-US" w:eastAsia="zh-CN"/>
        </w:rPr>
        <w:t>of article 3.1(b) of Directive 2014/53/EU and the essential</w:t>
      </w:r>
      <w:r w:rsidR="00332529" w:rsidRPr="00332529">
        <w:rPr>
          <w:lang w:val="en-US" w:eastAsia="zh-CN"/>
        </w:rPr>
        <w:t xml:space="preserve"> </w:t>
      </w:r>
      <w:r w:rsidRPr="00332529">
        <w:rPr>
          <w:lang w:val="en-US" w:eastAsia="zh-CN"/>
        </w:rPr>
        <w:t>requirements of article 6 of Directive 2014/30/EU</w:t>
      </w:r>
    </w:p>
    <w:p w14:paraId="6CDAD42A" w14:textId="3190A18E" w:rsidR="007F2744" w:rsidRPr="007F2744" w:rsidRDefault="007F2744" w:rsidP="007F2744">
      <w:pPr>
        <w:pStyle w:val="a"/>
        <w:rPr>
          <w:color w:val="000000" w:themeColor="text1"/>
          <w:lang w:val="en-US" w:eastAsia="zh-CN"/>
        </w:rPr>
      </w:pPr>
      <w:r w:rsidRPr="007F2744">
        <w:rPr>
          <w:color w:val="000000" w:themeColor="text1"/>
          <w:lang w:val="en-US" w:eastAsia="zh-CN"/>
        </w:rPr>
        <w:t>Directive 2014/53/EU of the European Parliament and of the Council of 16 April 2014 on the harmonisation of the laws of the Member States relating to the making available on the market of radio equipment and repealing Directive 1999/5/EC Text with EEA relevance</w:t>
      </w:r>
    </w:p>
    <w:p w14:paraId="0D2EF355" w14:textId="107B7F99" w:rsidR="00332529" w:rsidRPr="00255FDF" w:rsidRDefault="00332529" w:rsidP="00335667">
      <w:pPr>
        <w:pStyle w:val="a"/>
        <w:rPr>
          <w:color w:val="000000" w:themeColor="text1"/>
          <w:lang w:val="en-US" w:eastAsia="zh-CN"/>
        </w:rPr>
      </w:pPr>
      <w:r w:rsidRPr="00255FDF">
        <w:rPr>
          <w:lang w:val="en-US" w:eastAsia="zh-CN"/>
        </w:rPr>
        <w:t xml:space="preserve">ETSI </w:t>
      </w:r>
      <w:r w:rsidRPr="00255FDF">
        <w:rPr>
          <w:color w:val="000000" w:themeColor="text1"/>
          <w:lang w:val="en-US" w:eastAsia="zh-CN"/>
        </w:rPr>
        <w:t>EN 301 489-50</w:t>
      </w:r>
      <w:r w:rsidR="00255FDF" w:rsidRPr="00255FDF">
        <w:rPr>
          <w:color w:val="000000" w:themeColor="text1"/>
          <w:lang w:val="en-US" w:eastAsia="zh-CN"/>
        </w:rPr>
        <w:t>,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7833FF00" w14:textId="611F1A7F" w:rsidR="007F2744" w:rsidRPr="008E1220" w:rsidRDefault="00F00756" w:rsidP="007F2744">
      <w:pPr>
        <w:pStyle w:val="a"/>
        <w:rPr>
          <w:lang w:val="en-US" w:eastAsia="zh-CN"/>
        </w:rPr>
      </w:pPr>
      <w:r w:rsidRPr="00F00756">
        <w:rPr>
          <w:color w:val="000000" w:themeColor="text1"/>
          <w:lang w:val="en-US" w:eastAsia="zh-CN"/>
        </w:rPr>
        <w:t xml:space="preserve"> </w:t>
      </w:r>
      <w:r w:rsidR="007F2744" w:rsidRPr="007F2744">
        <w:rPr>
          <w:color w:val="000000" w:themeColor="text1"/>
          <w:lang w:val="en-US" w:eastAsia="zh-CN"/>
        </w:rPr>
        <w:t>IEC 61000-4-3: Radiated, radio-frequency, electromagnetic field immunity test</w:t>
      </w:r>
      <w:r w:rsidR="007F2744">
        <w:rPr>
          <w:color w:val="000000" w:themeColor="text1"/>
          <w:lang w:val="en-US" w:eastAsia="zh-CN"/>
        </w:rPr>
        <w:t>.</w:t>
      </w:r>
    </w:p>
    <w:p w14:paraId="014862BE" w14:textId="738C3AD1" w:rsidR="008E1220" w:rsidRPr="005928E6" w:rsidRDefault="00B51398" w:rsidP="00B51398">
      <w:pPr>
        <w:pStyle w:val="a"/>
        <w:rPr>
          <w:lang w:val="en-US" w:eastAsia="zh-CN"/>
        </w:rPr>
      </w:pPr>
      <w:r>
        <w:rPr>
          <w:lang w:val="en-US" w:eastAsia="zh-CN"/>
        </w:rPr>
        <w:t xml:space="preserve">3GPP 37.113 </w:t>
      </w:r>
      <w:r w:rsidRPr="00B51398">
        <w:rPr>
          <w:lang w:val="en-US" w:eastAsia="zh-CN"/>
        </w:rPr>
        <w:t>E-UTRA, UTRA and GSM/EDGE; Multi-Standard Radio (MSR) Base Station (BS) Electromagnetic Compatibility (EMC)</w:t>
      </w:r>
    </w:p>
    <w:p w14:paraId="5D98492D" w14:textId="42A1B67A" w:rsidR="002B49F8" w:rsidRPr="005928E6" w:rsidRDefault="002B49F8" w:rsidP="006B32AC">
      <w:pPr>
        <w:pStyle w:val="a"/>
        <w:numPr>
          <w:ilvl w:val="0"/>
          <w:numId w:val="0"/>
        </w:numPr>
        <w:ind w:left="360"/>
        <w:jc w:val="both"/>
        <w:rPr>
          <w:lang w:val="en-US" w:eastAsia="zh-CN"/>
        </w:rPr>
      </w:pPr>
    </w:p>
    <w:sectPr w:rsidR="002B49F8" w:rsidRPr="005928E6"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B07F4" w14:textId="77777777" w:rsidR="00926E47" w:rsidRDefault="00926E47">
      <w:r>
        <w:separator/>
      </w:r>
    </w:p>
  </w:endnote>
  <w:endnote w:type="continuationSeparator" w:id="0">
    <w:p w14:paraId="1E09D7A9" w14:textId="77777777" w:rsidR="00926E47" w:rsidRDefault="00926E47">
      <w:r>
        <w:continuationSeparator/>
      </w:r>
    </w:p>
  </w:endnote>
  <w:endnote w:type="continuationNotice" w:id="1">
    <w:p w14:paraId="5EF29E35" w14:textId="77777777" w:rsidR="00926E47" w:rsidRDefault="00926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CAB05" w14:textId="77777777" w:rsidR="00926E47" w:rsidRDefault="00926E47">
      <w:r>
        <w:separator/>
      </w:r>
    </w:p>
  </w:footnote>
  <w:footnote w:type="continuationSeparator" w:id="0">
    <w:p w14:paraId="45EDB5AC" w14:textId="77777777" w:rsidR="00926E47" w:rsidRDefault="00926E47">
      <w:r>
        <w:continuationSeparator/>
      </w:r>
    </w:p>
  </w:footnote>
  <w:footnote w:type="continuationNotice" w:id="1">
    <w:p w14:paraId="233FB4AF" w14:textId="77777777" w:rsidR="00926E47" w:rsidRDefault="00926E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70651F"/>
    <w:multiLevelType w:val="hybridMultilevel"/>
    <w:tmpl w:val="051409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6464F14"/>
    <w:multiLevelType w:val="hybridMultilevel"/>
    <w:tmpl w:val="0C7E9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C135B"/>
    <w:multiLevelType w:val="hybridMultilevel"/>
    <w:tmpl w:val="812619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7"/>
  </w:num>
  <w:num w:numId="4">
    <w:abstractNumId w:val="13"/>
  </w:num>
  <w:num w:numId="5">
    <w:abstractNumId w:val="11"/>
  </w:num>
  <w:num w:numId="6">
    <w:abstractNumId w:val="20"/>
  </w:num>
  <w:num w:numId="7">
    <w:abstractNumId w:val="15"/>
  </w:num>
  <w:num w:numId="8">
    <w:abstractNumId w:val="6"/>
  </w:num>
  <w:num w:numId="9">
    <w:abstractNumId w:val="1"/>
  </w:num>
  <w:num w:numId="10">
    <w:abstractNumId w:val="21"/>
  </w:num>
  <w:num w:numId="11">
    <w:abstractNumId w:val="4"/>
  </w:num>
  <w:num w:numId="12">
    <w:abstractNumId w:val="17"/>
  </w:num>
  <w:num w:numId="13">
    <w:abstractNumId w:val="22"/>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18"/>
  </w:num>
  <w:num w:numId="28">
    <w:abstractNumId w:val="14"/>
  </w:num>
  <w:num w:numId="29">
    <w:abstractNumId w:val="5"/>
  </w:num>
  <w:num w:numId="30">
    <w:abstractNumId w:val="3"/>
  </w:num>
  <w:num w:numId="31">
    <w:abstractNumId w:val="25"/>
  </w:num>
  <w:num w:numId="32">
    <w:abstractNumId w:val="26"/>
  </w:num>
  <w:num w:numId="33">
    <w:abstractNumId w:val="10"/>
  </w:num>
  <w:num w:numId="34">
    <w:abstractNumId w:val="24"/>
  </w:num>
  <w:num w:numId="35">
    <w:abstractNumId w:val="27"/>
  </w:num>
  <w:num w:numId="36">
    <w:abstractNumId w:val="27"/>
  </w:num>
  <w:num w:numId="37">
    <w:abstractNumId w:val="7"/>
  </w:num>
  <w:num w:numId="38">
    <w:abstractNumId w:val="27"/>
  </w:num>
  <w:num w:numId="39">
    <w:abstractNumId w:val="27"/>
  </w:num>
  <w:num w:numId="40">
    <w:abstractNumId w:val="19"/>
  </w:num>
  <w:num w:numId="41">
    <w:abstractNumId w:val="27"/>
  </w:num>
  <w:num w:numId="42">
    <w:abstractNumId w:val="9"/>
  </w:num>
  <w:num w:numId="43">
    <w:abstractNumId w:val="27"/>
  </w:num>
  <w:num w:numId="44">
    <w:abstractNumId w:val="27"/>
  </w:num>
  <w:num w:numId="45">
    <w:abstractNumId w:val="27"/>
  </w:num>
  <w:num w:numId="46">
    <w:abstractNumId w:val="27"/>
  </w:num>
  <w:num w:numId="47">
    <w:abstractNumId w:val="27"/>
  </w:num>
  <w:num w:numId="48">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0BC3"/>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131"/>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0A"/>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AEE"/>
    <w:rsid w:val="000B2E77"/>
    <w:rsid w:val="000B3096"/>
    <w:rsid w:val="000B3D4C"/>
    <w:rsid w:val="000B3DDA"/>
    <w:rsid w:val="000B4233"/>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C77"/>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0B07"/>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5FE8"/>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F6"/>
    <w:rsid w:val="00106059"/>
    <w:rsid w:val="001066AA"/>
    <w:rsid w:val="001066B9"/>
    <w:rsid w:val="00106D66"/>
    <w:rsid w:val="00106DF9"/>
    <w:rsid w:val="00106F0C"/>
    <w:rsid w:val="001079B8"/>
    <w:rsid w:val="00107B27"/>
    <w:rsid w:val="00110179"/>
    <w:rsid w:val="00110192"/>
    <w:rsid w:val="00110256"/>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0CDD"/>
    <w:rsid w:val="001811CE"/>
    <w:rsid w:val="001815A1"/>
    <w:rsid w:val="00181669"/>
    <w:rsid w:val="001817B0"/>
    <w:rsid w:val="00181DD1"/>
    <w:rsid w:val="00182093"/>
    <w:rsid w:val="00182429"/>
    <w:rsid w:val="001829B5"/>
    <w:rsid w:val="00182AC9"/>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94D"/>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8D7"/>
    <w:rsid w:val="001C7BF9"/>
    <w:rsid w:val="001C7DB0"/>
    <w:rsid w:val="001D02AE"/>
    <w:rsid w:val="001D042F"/>
    <w:rsid w:val="001D048E"/>
    <w:rsid w:val="001D0ED1"/>
    <w:rsid w:val="001D0EED"/>
    <w:rsid w:val="001D13C8"/>
    <w:rsid w:val="001D1494"/>
    <w:rsid w:val="001D2D3E"/>
    <w:rsid w:val="001D2E99"/>
    <w:rsid w:val="001D3136"/>
    <w:rsid w:val="001D3554"/>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1F0E"/>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1A7"/>
    <w:rsid w:val="00207516"/>
    <w:rsid w:val="0020756C"/>
    <w:rsid w:val="00207799"/>
    <w:rsid w:val="00207922"/>
    <w:rsid w:val="0021002B"/>
    <w:rsid w:val="00210741"/>
    <w:rsid w:val="00210AB0"/>
    <w:rsid w:val="00210DE4"/>
    <w:rsid w:val="0021170A"/>
    <w:rsid w:val="002119E7"/>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256"/>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5FDF"/>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2C"/>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483"/>
    <w:rsid w:val="002C372F"/>
    <w:rsid w:val="002C3949"/>
    <w:rsid w:val="002C42D4"/>
    <w:rsid w:val="002C42F9"/>
    <w:rsid w:val="002C441A"/>
    <w:rsid w:val="002C4582"/>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730"/>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51E"/>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A25"/>
    <w:rsid w:val="00330A39"/>
    <w:rsid w:val="00330B1A"/>
    <w:rsid w:val="0033109A"/>
    <w:rsid w:val="0033115A"/>
    <w:rsid w:val="0033122A"/>
    <w:rsid w:val="0033136C"/>
    <w:rsid w:val="003317B1"/>
    <w:rsid w:val="0033186E"/>
    <w:rsid w:val="0033230A"/>
    <w:rsid w:val="00332529"/>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47D06"/>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737"/>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4DF"/>
    <w:rsid w:val="0039363E"/>
    <w:rsid w:val="00393657"/>
    <w:rsid w:val="00393D67"/>
    <w:rsid w:val="00393E6D"/>
    <w:rsid w:val="00394083"/>
    <w:rsid w:val="0039422E"/>
    <w:rsid w:val="00394390"/>
    <w:rsid w:val="00394507"/>
    <w:rsid w:val="00394522"/>
    <w:rsid w:val="003947B8"/>
    <w:rsid w:val="00394B8D"/>
    <w:rsid w:val="00394C77"/>
    <w:rsid w:val="00394D2A"/>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254"/>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076"/>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4F3"/>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21"/>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B4F"/>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C38"/>
    <w:rsid w:val="00547EF7"/>
    <w:rsid w:val="005502A7"/>
    <w:rsid w:val="005502D2"/>
    <w:rsid w:val="00550502"/>
    <w:rsid w:val="00550916"/>
    <w:rsid w:val="0055118F"/>
    <w:rsid w:val="00551257"/>
    <w:rsid w:val="0055126A"/>
    <w:rsid w:val="00551389"/>
    <w:rsid w:val="00551612"/>
    <w:rsid w:val="00551D48"/>
    <w:rsid w:val="00551F93"/>
    <w:rsid w:val="00552D1E"/>
    <w:rsid w:val="00552EF8"/>
    <w:rsid w:val="0055320C"/>
    <w:rsid w:val="00553326"/>
    <w:rsid w:val="00553753"/>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2D5"/>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271"/>
    <w:rsid w:val="005D07D7"/>
    <w:rsid w:val="005D0840"/>
    <w:rsid w:val="005D0D26"/>
    <w:rsid w:val="005D0E12"/>
    <w:rsid w:val="005D0F15"/>
    <w:rsid w:val="005D128D"/>
    <w:rsid w:val="005D1621"/>
    <w:rsid w:val="005D16CF"/>
    <w:rsid w:val="005D1C7C"/>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6AB0"/>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2DF9"/>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54E"/>
    <w:rsid w:val="00663697"/>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4B3"/>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5EC7"/>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2AC"/>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03D"/>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1D98"/>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730"/>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2C43"/>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93C"/>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E77"/>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744"/>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3A5D"/>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2B5"/>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8E2"/>
    <w:rsid w:val="00881BF6"/>
    <w:rsid w:val="008821FC"/>
    <w:rsid w:val="008824F5"/>
    <w:rsid w:val="008828B7"/>
    <w:rsid w:val="008834A0"/>
    <w:rsid w:val="00883873"/>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BD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641"/>
    <w:rsid w:val="008D4712"/>
    <w:rsid w:val="008D4839"/>
    <w:rsid w:val="008D48E2"/>
    <w:rsid w:val="008D508B"/>
    <w:rsid w:val="008D54A8"/>
    <w:rsid w:val="008D55B2"/>
    <w:rsid w:val="008D55D4"/>
    <w:rsid w:val="008D6BBC"/>
    <w:rsid w:val="008D6D11"/>
    <w:rsid w:val="008D7DDE"/>
    <w:rsid w:val="008D7F68"/>
    <w:rsid w:val="008D7FFB"/>
    <w:rsid w:val="008E025F"/>
    <w:rsid w:val="008E02D8"/>
    <w:rsid w:val="008E0384"/>
    <w:rsid w:val="008E1220"/>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280"/>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78"/>
    <w:rsid w:val="009161D2"/>
    <w:rsid w:val="009161E9"/>
    <w:rsid w:val="00916685"/>
    <w:rsid w:val="00916884"/>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51D1"/>
    <w:rsid w:val="00925309"/>
    <w:rsid w:val="00925F10"/>
    <w:rsid w:val="00926931"/>
    <w:rsid w:val="00926944"/>
    <w:rsid w:val="00926BCD"/>
    <w:rsid w:val="00926E47"/>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0FED"/>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56B"/>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633"/>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1E9"/>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E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69CC"/>
    <w:rsid w:val="00B07088"/>
    <w:rsid w:val="00B071C7"/>
    <w:rsid w:val="00B0763B"/>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68"/>
    <w:rsid w:val="00B12BD4"/>
    <w:rsid w:val="00B12C64"/>
    <w:rsid w:val="00B12EE3"/>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882"/>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439"/>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398"/>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86F"/>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B54"/>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49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0E"/>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4AD7"/>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647"/>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7DF"/>
    <w:rsid w:val="00EB1D34"/>
    <w:rsid w:val="00EB2372"/>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17DF"/>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0F4"/>
    <w:rsid w:val="00EF1B14"/>
    <w:rsid w:val="00EF222F"/>
    <w:rsid w:val="00EF2562"/>
    <w:rsid w:val="00EF2DA1"/>
    <w:rsid w:val="00EF2DB3"/>
    <w:rsid w:val="00EF2DEE"/>
    <w:rsid w:val="00EF2FE0"/>
    <w:rsid w:val="00EF329F"/>
    <w:rsid w:val="00EF35EC"/>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56"/>
    <w:rsid w:val="00F007B7"/>
    <w:rsid w:val="00F00809"/>
    <w:rsid w:val="00F00ADE"/>
    <w:rsid w:val="00F00D65"/>
    <w:rsid w:val="00F01393"/>
    <w:rsid w:val="00F013A7"/>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AC0"/>
    <w:rsid w:val="00F77F23"/>
    <w:rsid w:val="00F77F85"/>
    <w:rsid w:val="00F80558"/>
    <w:rsid w:val="00F8080A"/>
    <w:rsid w:val="00F80F2E"/>
    <w:rsid w:val="00F813E3"/>
    <w:rsid w:val="00F82008"/>
    <w:rsid w:val="00F82369"/>
    <w:rsid w:val="00F82520"/>
    <w:rsid w:val="00F825BF"/>
    <w:rsid w:val="00F82694"/>
    <w:rsid w:val="00F828FC"/>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64F"/>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2255"/>
    <w:rsid w:val="00FE2260"/>
    <w:rsid w:val="00FE2400"/>
    <w:rsid w:val="00FE2CF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3876168">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5875344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1838446">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4563360">
      <w:bodyDiv w:val="1"/>
      <w:marLeft w:val="0"/>
      <w:marRight w:val="0"/>
      <w:marTop w:val="0"/>
      <w:marBottom w:val="0"/>
      <w:divBdr>
        <w:top w:val="none" w:sz="0" w:space="0" w:color="auto"/>
        <w:left w:val="none" w:sz="0" w:space="0" w:color="auto"/>
        <w:bottom w:val="none" w:sz="0" w:space="0" w:color="auto"/>
        <w:right w:val="none" w:sz="0" w:space="0" w:color="auto"/>
      </w:divBdr>
      <w:divsChild>
        <w:div w:id="130027872">
          <w:marLeft w:val="0"/>
          <w:marRight w:val="0"/>
          <w:marTop w:val="0"/>
          <w:marBottom w:val="0"/>
          <w:divBdr>
            <w:top w:val="none" w:sz="0" w:space="0" w:color="auto"/>
            <w:left w:val="none" w:sz="0" w:space="0" w:color="auto"/>
            <w:bottom w:val="none" w:sz="0" w:space="0" w:color="auto"/>
            <w:right w:val="none" w:sz="0" w:space="0" w:color="auto"/>
          </w:divBdr>
          <w:divsChild>
            <w:div w:id="1616713987">
              <w:marLeft w:val="0"/>
              <w:marRight w:val="0"/>
              <w:marTop w:val="0"/>
              <w:marBottom w:val="0"/>
              <w:divBdr>
                <w:top w:val="none" w:sz="0" w:space="0" w:color="auto"/>
                <w:left w:val="none" w:sz="0" w:space="0" w:color="auto"/>
                <w:bottom w:val="none" w:sz="0" w:space="0" w:color="auto"/>
                <w:right w:val="none" w:sz="0" w:space="0" w:color="auto"/>
              </w:divBdr>
              <w:divsChild>
                <w:div w:id="198681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6589">
          <w:marLeft w:val="0"/>
          <w:marRight w:val="0"/>
          <w:marTop w:val="0"/>
          <w:marBottom w:val="120"/>
          <w:divBdr>
            <w:top w:val="none" w:sz="0" w:space="0" w:color="auto"/>
            <w:left w:val="none" w:sz="0" w:space="0" w:color="auto"/>
            <w:bottom w:val="none" w:sz="0" w:space="0" w:color="auto"/>
            <w:right w:val="none" w:sz="0" w:space="0" w:color="auto"/>
          </w:divBdr>
          <w:divsChild>
            <w:div w:id="1590887054">
              <w:marLeft w:val="0"/>
              <w:marRight w:val="0"/>
              <w:marTop w:val="0"/>
              <w:marBottom w:val="0"/>
              <w:divBdr>
                <w:top w:val="none" w:sz="0" w:space="0" w:color="auto"/>
                <w:left w:val="none" w:sz="0" w:space="0" w:color="auto"/>
                <w:bottom w:val="none" w:sz="0" w:space="0" w:color="auto"/>
                <w:right w:val="none" w:sz="0" w:space="0" w:color="auto"/>
              </w:divBdr>
              <w:divsChild>
                <w:div w:id="84891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4700157">
      <w:bodyDiv w:val="1"/>
      <w:marLeft w:val="0"/>
      <w:marRight w:val="0"/>
      <w:marTop w:val="0"/>
      <w:marBottom w:val="0"/>
      <w:divBdr>
        <w:top w:val="none" w:sz="0" w:space="0" w:color="auto"/>
        <w:left w:val="none" w:sz="0" w:space="0" w:color="auto"/>
        <w:bottom w:val="none" w:sz="0" w:space="0" w:color="auto"/>
        <w:right w:val="none" w:sz="0" w:space="0" w:color="auto"/>
      </w:divBdr>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569683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3C582-7AA5-4687-AADE-F767F381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2915</TotalTime>
  <Pages>6</Pages>
  <Words>2624</Words>
  <Characters>13910</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62</cp:revision>
  <cp:lastPrinted>2015-01-14T11:53:00Z</cp:lastPrinted>
  <dcterms:created xsi:type="dcterms:W3CDTF">2017-09-26T12:35:00Z</dcterms:created>
  <dcterms:modified xsi:type="dcterms:W3CDTF">2017-10-02T14:45:00Z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